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FE850E" w14:textId="20E198E7" w:rsidR="00265444" w:rsidRPr="00DA65E0" w:rsidRDefault="00432428" w:rsidP="00265444">
      <w:bookmarkStart w:id="0" w:name="_Hlk185683627"/>
      <w:bookmarkStart w:id="1" w:name="_Hlk61427536"/>
      <w:r>
        <w:rPr>
          <w:noProof/>
        </w:rPr>
        <w:drawing>
          <wp:anchor distT="0" distB="0" distL="114300" distR="114300" simplePos="0" relativeHeight="251662336" behindDoc="0" locked="0" layoutInCell="1" allowOverlap="1" wp14:anchorId="01F03747" wp14:editId="41D02BED">
            <wp:simplePos x="457200" y="466725"/>
            <wp:positionH relativeFrom="margin">
              <wp:align>center</wp:align>
            </wp:positionH>
            <wp:positionV relativeFrom="margin">
              <wp:align>top</wp:align>
            </wp:positionV>
            <wp:extent cx="3105150" cy="1519162"/>
            <wp:effectExtent l="0" t="0" r="0" b="5080"/>
            <wp:wrapSquare wrapText="bothSides"/>
            <wp:docPr id="165065589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51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23A9C4" w14:textId="09B3A280" w:rsidR="00265444" w:rsidRDefault="00265444" w:rsidP="00432428">
      <w:pPr>
        <w:tabs>
          <w:tab w:val="left" w:pos="5884"/>
        </w:tabs>
        <w:rPr>
          <w:rFonts w:ascii="Myriad Pro" w:hAnsi="Myriad Pro"/>
          <w:color w:val="1F3864" w:themeColor="accent1" w:themeShade="80"/>
        </w:rPr>
      </w:pPr>
      <w:r w:rsidRPr="00DA65E0">
        <w:rPr>
          <w:rFonts w:ascii="Myriad Pro" w:hAnsi="Myriad Pro"/>
          <w:color w:val="1F3864" w:themeColor="accent1" w:themeShade="80"/>
        </w:rPr>
        <w:tab/>
      </w:r>
    </w:p>
    <w:p w14:paraId="44FAC0F2" w14:textId="77777777" w:rsidR="00432428" w:rsidRDefault="00432428" w:rsidP="00432428">
      <w:pPr>
        <w:tabs>
          <w:tab w:val="left" w:pos="5884"/>
        </w:tabs>
        <w:rPr>
          <w:rFonts w:ascii="Myriad Pro" w:hAnsi="Myriad Pro"/>
          <w:color w:val="1F3864" w:themeColor="accent1" w:themeShade="80"/>
        </w:rPr>
      </w:pPr>
    </w:p>
    <w:p w14:paraId="514DD38C" w14:textId="77777777" w:rsidR="00432428" w:rsidRDefault="00432428" w:rsidP="00432428">
      <w:pPr>
        <w:tabs>
          <w:tab w:val="left" w:pos="5884"/>
        </w:tabs>
        <w:rPr>
          <w:rFonts w:ascii="Myriad Pro" w:hAnsi="Myriad Pro"/>
          <w:color w:val="1F3864" w:themeColor="accent1" w:themeShade="80"/>
        </w:rPr>
      </w:pPr>
    </w:p>
    <w:p w14:paraId="360FF994" w14:textId="77777777" w:rsidR="00432428" w:rsidRDefault="00432428" w:rsidP="00432428">
      <w:pPr>
        <w:tabs>
          <w:tab w:val="left" w:pos="5884"/>
        </w:tabs>
        <w:rPr>
          <w:rFonts w:ascii="Myriad Pro" w:hAnsi="Myriad Pro"/>
          <w:color w:val="1F3864" w:themeColor="accent1" w:themeShade="80"/>
        </w:rPr>
      </w:pPr>
    </w:p>
    <w:p w14:paraId="4445B8D2" w14:textId="77777777" w:rsidR="00432428" w:rsidRPr="00DA65E0" w:rsidRDefault="00432428" w:rsidP="00432428">
      <w:pPr>
        <w:tabs>
          <w:tab w:val="left" w:pos="5884"/>
        </w:tabs>
        <w:rPr>
          <w:rFonts w:ascii="Myriad Pro" w:hAnsi="Myriad Pro"/>
          <w:color w:val="1F3864" w:themeColor="accent1" w:themeShade="80"/>
        </w:rPr>
      </w:pPr>
    </w:p>
    <w:p w14:paraId="41347F9F" w14:textId="77777777" w:rsidR="00265444" w:rsidRPr="00DA65E0" w:rsidRDefault="00265444" w:rsidP="00265444">
      <w:pPr>
        <w:rPr>
          <w:rStyle w:val="TitreCar"/>
          <w:rFonts w:ascii="Myriad Pro" w:eastAsiaTheme="minorHAnsi" w:hAnsi="Myriad Pro" w:cstheme="minorBidi"/>
          <w:b w:val="0"/>
          <w:color w:val="1F3864" w:themeColor="accent1" w:themeShade="80"/>
          <w:spacing w:val="0"/>
          <w:kern w:val="0"/>
          <w:sz w:val="22"/>
          <w:szCs w:val="22"/>
        </w:rPr>
      </w:pPr>
      <w:r w:rsidRPr="00DA65E0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26045A" wp14:editId="7C7C6477">
                <wp:simplePos x="0" y="0"/>
                <wp:positionH relativeFrom="page">
                  <wp:posOffset>464185</wp:posOffset>
                </wp:positionH>
                <wp:positionV relativeFrom="paragraph">
                  <wp:posOffset>299085</wp:posOffset>
                </wp:positionV>
                <wp:extent cx="6878955" cy="145415"/>
                <wp:effectExtent l="0" t="0" r="17145" b="2603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955" cy="14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  <a:ln>
                          <a:solidFill>
                            <a:srgbClr val="343A8E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F0E3" id="Graphic 4" o:spid="_x0000_s1026" style="position:absolute;margin-left:36.55pt;margin-top:23.55pt;width:541.65pt;height:1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" path="m,139700r5736005,l5736005,,,,,139700xe" fillcolor="#343a8e" strokecolor="#343a8e">
                <v:path arrowok="t"/>
                <w10:wrap type="topAndBottom" anchorx="page"/>
              </v:shape>
            </w:pict>
          </mc:Fallback>
        </mc:AlternateContent>
      </w:r>
    </w:p>
    <w:p w14:paraId="1610D22D" w14:textId="77777777" w:rsidR="00265444" w:rsidRPr="00DA65E0" w:rsidRDefault="00265444" w:rsidP="00265444">
      <w:pPr>
        <w:pStyle w:val="Titre"/>
        <w:jc w:val="center"/>
        <w:rPr>
          <w:rStyle w:val="TitreCar"/>
          <w:rFonts w:ascii="DINOT-Bold" w:hAnsi="DINOT-Bold"/>
          <w:b/>
          <w:bCs/>
          <w:sz w:val="36"/>
          <w:szCs w:val="36"/>
        </w:rPr>
      </w:pPr>
    </w:p>
    <w:p w14:paraId="1E5BD2E7" w14:textId="1859F74C" w:rsidR="00265444" w:rsidRPr="00DA65E0" w:rsidRDefault="00265444" w:rsidP="00265444">
      <w:pPr>
        <w:jc w:val="center"/>
        <w:rPr>
          <w:b/>
          <w:bCs/>
          <w:sz w:val="36"/>
          <w:szCs w:val="36"/>
        </w:rPr>
      </w:pPr>
      <w:r w:rsidRPr="00DA65E0">
        <w:rPr>
          <w:b/>
          <w:bCs/>
          <w:sz w:val="36"/>
          <w:szCs w:val="36"/>
        </w:rPr>
        <w:t xml:space="preserve">CONVENTION </w:t>
      </w:r>
      <w:r w:rsidR="00EC3B19">
        <w:rPr>
          <w:b/>
          <w:bCs/>
          <w:sz w:val="36"/>
          <w:szCs w:val="36"/>
        </w:rPr>
        <w:t>G</w:t>
      </w:r>
      <w:r w:rsidR="00666915">
        <w:rPr>
          <w:b/>
          <w:bCs/>
          <w:sz w:val="36"/>
          <w:szCs w:val="36"/>
        </w:rPr>
        <w:t>ÉNÉRALE</w:t>
      </w:r>
      <w:r w:rsidR="00EC3B19">
        <w:rPr>
          <w:b/>
          <w:bCs/>
          <w:sz w:val="36"/>
          <w:szCs w:val="36"/>
        </w:rPr>
        <w:t xml:space="preserve"> DE SERVICE </w:t>
      </w:r>
      <w:r w:rsidR="00375A1E">
        <w:rPr>
          <w:b/>
          <w:bCs/>
          <w:sz w:val="36"/>
          <w:szCs w:val="36"/>
        </w:rPr>
        <w:t>D’EXPLOITATION ET DE RÉNOVATION DES BÂTIMENTS</w:t>
      </w:r>
    </w:p>
    <w:p w14:paraId="43B6B77E" w14:textId="77777777" w:rsidR="00265444" w:rsidRPr="00DA65E0" w:rsidRDefault="00265444" w:rsidP="00265444">
      <w:pPr>
        <w:jc w:val="center"/>
        <w:rPr>
          <w:b/>
          <w:bCs/>
          <w:sz w:val="28"/>
          <w:szCs w:val="28"/>
        </w:rPr>
      </w:pPr>
      <w:r w:rsidRPr="00DA65E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54FAAA" wp14:editId="7D986BA6">
                <wp:simplePos x="0" y="0"/>
                <wp:positionH relativeFrom="page">
                  <wp:posOffset>464185</wp:posOffset>
                </wp:positionH>
                <wp:positionV relativeFrom="paragraph">
                  <wp:posOffset>313055</wp:posOffset>
                </wp:positionV>
                <wp:extent cx="6878955" cy="145415"/>
                <wp:effectExtent l="0" t="0" r="0" b="6985"/>
                <wp:wrapTopAndBottom/>
                <wp:docPr id="165863739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955" cy="14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2723" id="Graphic 4" o:spid="_x0000_s1026" style="position:absolute;margin-left:36.55pt;margin-top:24.65pt;width:541.65pt;height:1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" path="m,139700r5736005,l5736005,,,,,139700xe" fillcolor="#343a8e" stroked="f">
                <v:path arrowok="t"/>
                <w10:wrap type="topAndBottom" anchorx="page"/>
              </v:shape>
            </w:pict>
          </mc:Fallback>
        </mc:AlternateContent>
      </w:r>
    </w:p>
    <w:p w14:paraId="53AA32DD" w14:textId="77777777" w:rsidR="00265444" w:rsidRPr="00DA65E0" w:rsidRDefault="00265444" w:rsidP="00265444">
      <w:pPr>
        <w:jc w:val="left"/>
        <w:rPr>
          <w:b/>
          <w:bCs/>
          <w:sz w:val="28"/>
          <w:szCs w:val="28"/>
        </w:rPr>
      </w:pPr>
    </w:p>
    <w:p w14:paraId="436E3D2C" w14:textId="77777777" w:rsidR="00265444" w:rsidRPr="00DA65E0" w:rsidRDefault="00265444" w:rsidP="00265444">
      <w:r w:rsidRPr="00DA65E0">
        <w:t>Entre les soussignés :</w:t>
      </w:r>
    </w:p>
    <w:p w14:paraId="772DA89B" w14:textId="77777777" w:rsidR="00265444" w:rsidRPr="00DA65E0" w:rsidRDefault="00265444" w:rsidP="00265444"/>
    <w:p w14:paraId="2DAA4A88" w14:textId="03EC6E5D" w:rsidR="00265444" w:rsidRPr="00DA65E0" w:rsidRDefault="00265444" w:rsidP="00265444">
      <w:r w:rsidRPr="00DA65E0">
        <w:rPr>
          <w:rFonts w:ascii="Arial" w:hAnsi="Arial"/>
        </w:rPr>
        <w:t>■</w:t>
      </w:r>
      <w:r w:rsidRPr="00DA65E0">
        <w:t xml:space="preserve"> </w:t>
      </w:r>
      <w:r w:rsidRPr="00DA65E0">
        <w:rPr>
          <w:b/>
        </w:rPr>
        <w:t>Le Syndicat Intercommunal pour le Gaz et l’Électricité en Île-de-France</w:t>
      </w:r>
      <w:r w:rsidRPr="00DA65E0">
        <w:t xml:space="preserve"> (Sigeif) représenté par son Président, Monsieur </w:t>
      </w:r>
      <w:r w:rsidR="00F63F6E">
        <w:t>Bernard Gauducheau</w:t>
      </w:r>
      <w:r w:rsidRPr="00DA65E0">
        <w:t xml:space="preserve">, agissant en vertu de la délibération du comité syndical </w:t>
      </w:r>
      <w:r w:rsidR="00243C3C" w:rsidRPr="00DA65E0">
        <w:t>n°</w:t>
      </w:r>
      <w:r w:rsidR="00243C3C">
        <w:t>25-03</w:t>
      </w:r>
      <w:r w:rsidR="00243C3C" w:rsidRPr="00DA65E0">
        <w:t xml:space="preserve"> en date du</w:t>
      </w:r>
      <w:r w:rsidR="00243C3C">
        <w:t xml:space="preserve"> 3 février 2025</w:t>
      </w:r>
    </w:p>
    <w:p w14:paraId="78F9FF92" w14:textId="77777777" w:rsidR="00265444" w:rsidRPr="00DA65E0" w:rsidRDefault="00265444" w:rsidP="00265444">
      <w:r w:rsidRPr="00DA65E0">
        <w:t>ci-après désigné par « </w:t>
      </w:r>
      <w:r w:rsidRPr="00DA65E0">
        <w:rPr>
          <w:b/>
        </w:rPr>
        <w:t>le Sigeif </w:t>
      </w:r>
      <w:r w:rsidRPr="00DA65E0">
        <w:t xml:space="preserve">».            </w:t>
      </w:r>
    </w:p>
    <w:p w14:paraId="29CE7EC6" w14:textId="77777777" w:rsidR="00265444" w:rsidRPr="00DA65E0" w:rsidRDefault="00265444" w:rsidP="00265444"/>
    <w:p w14:paraId="71E239C8" w14:textId="77777777" w:rsidR="00265444" w:rsidRPr="00DA65E0" w:rsidRDefault="00265444" w:rsidP="00265444">
      <w:r w:rsidRPr="00DA65E0">
        <w:rPr>
          <w:rFonts w:ascii="Times New Roman" w:hAnsi="Times New Roman"/>
        </w:rPr>
        <w:t>■</w:t>
      </w:r>
      <w:r w:rsidRPr="00DA65E0">
        <w:t xml:space="preserve"> </w:t>
      </w:r>
      <w:r w:rsidRPr="00DA65E0">
        <w:rPr>
          <w:b/>
        </w:rPr>
        <w:t>XXX</w:t>
      </w:r>
      <w:r w:rsidRPr="00DA65E0">
        <w:t>, représenté par son XXX, Monsieur/Madame XXX, agissant en vertu d’une délibération n°</w:t>
      </w:r>
      <w:r w:rsidRPr="00DA65E0">
        <w:rPr>
          <w:b/>
          <w:bCs/>
          <w:color w:val="E36C0A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DA65E0">
        <w:rPr>
          <w:b/>
          <w:bCs/>
          <w:color w:val="E36C0A"/>
        </w:rPr>
        <w:instrText xml:space="preserve"> FORMTEXT </w:instrText>
      </w:r>
      <w:r w:rsidRPr="00DA65E0">
        <w:rPr>
          <w:b/>
          <w:bCs/>
          <w:color w:val="E36C0A"/>
        </w:rPr>
      </w:r>
      <w:r w:rsidRPr="00DA65E0">
        <w:rPr>
          <w:b/>
          <w:bCs/>
          <w:color w:val="E36C0A"/>
        </w:rPr>
        <w:fldChar w:fldCharType="separate"/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color w:val="E36C0A"/>
        </w:rPr>
        <w:fldChar w:fldCharType="end"/>
      </w:r>
      <w:bookmarkEnd w:id="2"/>
      <w:r w:rsidRPr="00DA65E0">
        <w:rPr>
          <w:b/>
          <w:bCs/>
          <w:color w:val="E36C0A"/>
        </w:rPr>
        <w:t xml:space="preserve"> </w:t>
      </w:r>
      <w:r w:rsidRPr="00DA65E0">
        <w:t xml:space="preserve">en date du </w:t>
      </w:r>
      <w:r w:rsidRPr="00DA65E0">
        <w:rPr>
          <w:b/>
          <w:bCs/>
          <w:color w:val="E36C0A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DA65E0">
        <w:rPr>
          <w:b/>
          <w:bCs/>
          <w:color w:val="E36C0A"/>
        </w:rPr>
        <w:instrText xml:space="preserve"> FORMTEXT </w:instrText>
      </w:r>
      <w:r w:rsidRPr="00DA65E0">
        <w:rPr>
          <w:b/>
          <w:bCs/>
          <w:color w:val="E36C0A"/>
        </w:rPr>
      </w:r>
      <w:r w:rsidRPr="00DA65E0">
        <w:rPr>
          <w:b/>
          <w:bCs/>
          <w:color w:val="E36C0A"/>
        </w:rPr>
        <w:fldChar w:fldCharType="separate"/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noProof/>
          <w:color w:val="E36C0A"/>
        </w:rPr>
        <w:t> </w:t>
      </w:r>
      <w:r w:rsidRPr="00DA65E0">
        <w:rPr>
          <w:b/>
          <w:bCs/>
          <w:color w:val="E36C0A"/>
        </w:rPr>
        <w:fldChar w:fldCharType="end"/>
      </w:r>
      <w:bookmarkEnd w:id="3"/>
      <w:r w:rsidRPr="00DA65E0">
        <w:t>.</w:t>
      </w:r>
    </w:p>
    <w:p w14:paraId="0ECFB548" w14:textId="10D37165" w:rsidR="00265444" w:rsidRPr="00DA65E0" w:rsidRDefault="00265444" w:rsidP="00265444">
      <w:r w:rsidRPr="00DA65E0">
        <w:t xml:space="preserve">ci-après désigné par « </w:t>
      </w:r>
      <w:r w:rsidRPr="00DA65E0">
        <w:rPr>
          <w:b/>
        </w:rPr>
        <w:t>l’</w:t>
      </w:r>
      <w:r w:rsidR="007550BB">
        <w:rPr>
          <w:b/>
        </w:rPr>
        <w:t>A</w:t>
      </w:r>
      <w:r w:rsidRPr="00DA65E0">
        <w:rPr>
          <w:b/>
        </w:rPr>
        <w:t>dhérent</w:t>
      </w:r>
      <w:r w:rsidRPr="00DA65E0">
        <w:t xml:space="preserve"> »</w:t>
      </w:r>
      <w:r w:rsidR="007550BB">
        <w:t xml:space="preserve"> ou « </w:t>
      </w:r>
      <w:r w:rsidR="007550BB" w:rsidRPr="00DA65E0">
        <w:rPr>
          <w:b/>
        </w:rPr>
        <w:t>l’</w:t>
      </w:r>
      <w:r w:rsidR="007550BB">
        <w:rPr>
          <w:b/>
        </w:rPr>
        <w:t>A</w:t>
      </w:r>
      <w:r w:rsidR="007550BB" w:rsidRPr="00DA65E0">
        <w:rPr>
          <w:b/>
        </w:rPr>
        <w:t>dhérent</w:t>
      </w:r>
      <w:r w:rsidR="007550BB">
        <w:rPr>
          <w:b/>
        </w:rPr>
        <w:t xml:space="preserve"> bénéficiaire ».</w:t>
      </w:r>
    </w:p>
    <w:p w14:paraId="516A35F1" w14:textId="77777777" w:rsidR="00265444" w:rsidRPr="00DA65E0" w:rsidRDefault="00265444" w:rsidP="00265444"/>
    <w:p w14:paraId="72A42D86" w14:textId="25FAC611" w:rsidR="00265444" w:rsidRPr="00DA65E0" w:rsidRDefault="00265444" w:rsidP="00265444">
      <w:r w:rsidRPr="00DA65E0">
        <w:t>Le Sigeif et l</w:t>
      </w:r>
      <w:r w:rsidR="00EA6C94">
        <w:t xml:space="preserve">’adhérent bénéficiaire </w:t>
      </w:r>
      <w:r w:rsidRPr="00DA65E0">
        <w:t>sont désignés individuellement par « </w:t>
      </w:r>
      <w:r w:rsidRPr="00DA65E0">
        <w:rPr>
          <w:b/>
        </w:rPr>
        <w:t>une Partie </w:t>
      </w:r>
      <w:r w:rsidRPr="00DA65E0">
        <w:t>» et collectivement par « </w:t>
      </w:r>
      <w:r w:rsidRPr="00DA65E0">
        <w:rPr>
          <w:b/>
        </w:rPr>
        <w:t>les Parties </w:t>
      </w:r>
      <w:r w:rsidRPr="00DA65E0">
        <w:t xml:space="preserve">». </w:t>
      </w:r>
    </w:p>
    <w:p w14:paraId="1F7358C1" w14:textId="77777777" w:rsidR="00265444" w:rsidRPr="00DA65E0" w:rsidRDefault="00265444" w:rsidP="00265444"/>
    <w:p w14:paraId="2720AD52" w14:textId="77777777" w:rsidR="00265444" w:rsidRPr="00DA65E0" w:rsidRDefault="00265444" w:rsidP="00265444">
      <w:r w:rsidRPr="00DA65E0">
        <w:t>Il a été convenu ce qui suit :</w:t>
      </w:r>
    </w:p>
    <w:p w14:paraId="2AD0ACF0" w14:textId="77777777" w:rsidR="00E32FBC" w:rsidRDefault="00E32FBC" w:rsidP="00E76622">
      <w:pPr>
        <w:pStyle w:val="Titre1"/>
        <w:sectPr w:rsidR="00E32FBC" w:rsidSect="00051751">
          <w:footerReference w:type="first" r:id="rId9"/>
          <w:pgSz w:w="11906" w:h="16838"/>
          <w:pgMar w:top="737" w:right="720" w:bottom="720" w:left="720" w:header="4" w:footer="951" w:gutter="0"/>
          <w:cols w:space="708"/>
          <w:titlePg/>
          <w:docGrid w:linePitch="360"/>
        </w:sectPr>
      </w:pPr>
    </w:p>
    <w:p w14:paraId="1BDA26DF" w14:textId="3B5F80CB" w:rsidR="000D3E58" w:rsidRDefault="000D3E58" w:rsidP="00E76622">
      <w:pPr>
        <w:pStyle w:val="Titre1"/>
      </w:pPr>
      <w:bookmarkStart w:id="4" w:name="_Hlk185722334"/>
      <w:r>
        <w:lastRenderedPageBreak/>
        <w:t xml:space="preserve">Article liminaire : Lexique </w:t>
      </w:r>
    </w:p>
    <w:p w14:paraId="0707AC7C" w14:textId="16BD9715" w:rsidR="000D3E58" w:rsidRDefault="000D3E58" w:rsidP="000D3E58">
      <w:pPr>
        <w:rPr>
          <w:lang w:eastAsia="fr-FR"/>
        </w:rPr>
      </w:pPr>
      <w:r>
        <w:rPr>
          <w:lang w:eastAsia="fr-FR"/>
        </w:rPr>
        <w:t>Au sens des présente</w:t>
      </w:r>
      <w:r w:rsidR="00666915">
        <w:rPr>
          <w:lang w:eastAsia="fr-FR"/>
        </w:rPr>
        <w:t>s</w:t>
      </w:r>
      <w:r>
        <w:rPr>
          <w:lang w:eastAsia="fr-FR"/>
        </w:rPr>
        <w:t xml:space="preserve"> : </w:t>
      </w:r>
    </w:p>
    <w:p w14:paraId="2E58D90D" w14:textId="1296732F" w:rsidR="00AC03D0" w:rsidRPr="00AC03D0" w:rsidRDefault="00AC03D0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>Sigeif</w:t>
      </w:r>
      <w:r w:rsidRPr="00AC03D0">
        <w:rPr>
          <w:szCs w:val="20"/>
        </w:rPr>
        <w:t xml:space="preserve"> désigne le Sigeif agissant en tant que </w:t>
      </w:r>
      <w:r w:rsidR="006C7A06">
        <w:rPr>
          <w:szCs w:val="20"/>
        </w:rPr>
        <w:t>service d’</w:t>
      </w:r>
      <w:r w:rsidR="00450FBA">
        <w:rPr>
          <w:szCs w:val="20"/>
        </w:rPr>
        <w:t>achats</w:t>
      </w:r>
      <w:r w:rsidR="006C7A06">
        <w:rPr>
          <w:szCs w:val="20"/>
        </w:rPr>
        <w:t xml:space="preserve"> centralisé</w:t>
      </w:r>
      <w:r w:rsidR="00450FBA">
        <w:rPr>
          <w:szCs w:val="20"/>
        </w:rPr>
        <w:t>s</w:t>
      </w:r>
      <w:r w:rsidRPr="00AC03D0">
        <w:rPr>
          <w:szCs w:val="20"/>
        </w:rPr>
        <w:t xml:space="preserve"> sur le fondement de l’article L. 2113-2 du code de la commande publique.</w:t>
      </w:r>
    </w:p>
    <w:p w14:paraId="4A90AC44" w14:textId="77777777" w:rsidR="00AC03D0" w:rsidRPr="00AC03D0" w:rsidRDefault="00AC03D0" w:rsidP="00AC03D0">
      <w:pPr>
        <w:shd w:val="clear" w:color="auto" w:fill="FFFFFF"/>
        <w:spacing w:after="0" w:line="240" w:lineRule="auto"/>
        <w:rPr>
          <w:szCs w:val="20"/>
        </w:rPr>
      </w:pPr>
    </w:p>
    <w:p w14:paraId="7C50F145" w14:textId="492DB9D4" w:rsidR="00AC03D0" w:rsidRPr="00AC03D0" w:rsidRDefault="00AC03D0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 xml:space="preserve">Bénéficiaire potentiel </w:t>
      </w:r>
      <w:r w:rsidRPr="00AC03D0">
        <w:rPr>
          <w:szCs w:val="20"/>
        </w:rPr>
        <w:t xml:space="preserve">désigne les </w:t>
      </w:r>
      <w:r w:rsidR="006C7A06">
        <w:rPr>
          <w:szCs w:val="20"/>
        </w:rPr>
        <w:t>personnes morales</w:t>
      </w:r>
      <w:r w:rsidR="00B54734">
        <w:rPr>
          <w:szCs w:val="20"/>
        </w:rPr>
        <w:t xml:space="preserve"> de droit public</w:t>
      </w:r>
      <w:r w:rsidR="006C7A06">
        <w:rPr>
          <w:szCs w:val="20"/>
        </w:rPr>
        <w:t xml:space="preserve"> </w:t>
      </w:r>
      <w:r w:rsidRPr="00AC03D0">
        <w:rPr>
          <w:szCs w:val="20"/>
        </w:rPr>
        <w:t>potentiellement intéress</w:t>
      </w:r>
      <w:r w:rsidR="00C41349">
        <w:rPr>
          <w:szCs w:val="20"/>
        </w:rPr>
        <w:t>ées</w:t>
      </w:r>
      <w:r w:rsidRPr="00AC03D0">
        <w:rPr>
          <w:szCs w:val="20"/>
        </w:rPr>
        <w:t xml:space="preserve"> par le service </w:t>
      </w:r>
      <w:r w:rsidR="008A41F7">
        <w:rPr>
          <w:szCs w:val="20"/>
        </w:rPr>
        <w:t>d’</w:t>
      </w:r>
      <w:r w:rsidR="00450FBA">
        <w:rPr>
          <w:szCs w:val="20"/>
        </w:rPr>
        <w:t>achats</w:t>
      </w:r>
      <w:r w:rsidR="008A41F7">
        <w:rPr>
          <w:szCs w:val="20"/>
        </w:rPr>
        <w:t xml:space="preserve"> centralisés</w:t>
      </w:r>
      <w:r w:rsidRPr="00AC03D0">
        <w:rPr>
          <w:szCs w:val="20"/>
        </w:rPr>
        <w:t>.</w:t>
      </w:r>
    </w:p>
    <w:p w14:paraId="77EDE401" w14:textId="77777777" w:rsidR="00AC03D0" w:rsidRPr="00AC03D0" w:rsidRDefault="00AC03D0" w:rsidP="00744126">
      <w:pPr>
        <w:shd w:val="clear" w:color="auto" w:fill="FFFFFF"/>
        <w:spacing w:after="0" w:line="240" w:lineRule="auto"/>
        <w:rPr>
          <w:b/>
          <w:bCs/>
          <w:szCs w:val="20"/>
        </w:rPr>
      </w:pPr>
    </w:p>
    <w:p w14:paraId="59BCAC70" w14:textId="3EF0CFEA" w:rsidR="00666915" w:rsidRDefault="000D3E58">
      <w:pPr>
        <w:pStyle w:val="Paragraphedeliste"/>
        <w:numPr>
          <w:ilvl w:val="0"/>
          <w:numId w:val="7"/>
        </w:numPr>
        <w:rPr>
          <w:szCs w:val="20"/>
        </w:rPr>
      </w:pPr>
      <w:r w:rsidRPr="00AC03D0">
        <w:rPr>
          <w:b/>
          <w:bCs/>
          <w:szCs w:val="20"/>
        </w:rPr>
        <w:t xml:space="preserve">Adhérent </w:t>
      </w:r>
      <w:r w:rsidRPr="00AC03D0">
        <w:rPr>
          <w:szCs w:val="20"/>
        </w:rPr>
        <w:t>désigne la collectivité signataire de la convention général</w:t>
      </w:r>
      <w:r w:rsidR="00666915">
        <w:rPr>
          <w:szCs w:val="20"/>
        </w:rPr>
        <w:t>e</w:t>
      </w:r>
      <w:r w:rsidRPr="00AC03D0">
        <w:rPr>
          <w:szCs w:val="20"/>
        </w:rPr>
        <w:t xml:space="preserve"> de service</w:t>
      </w:r>
      <w:r w:rsidR="00F71A7A">
        <w:rPr>
          <w:szCs w:val="20"/>
        </w:rPr>
        <w:t xml:space="preserve"> </w:t>
      </w:r>
      <w:r w:rsidR="00F71A7A" w:rsidRPr="00F71A7A">
        <w:rPr>
          <w:szCs w:val="20"/>
        </w:rPr>
        <w:t xml:space="preserve">d’exploitation </w:t>
      </w:r>
      <w:r w:rsidR="00F71A7A">
        <w:rPr>
          <w:szCs w:val="20"/>
        </w:rPr>
        <w:t>et de</w:t>
      </w:r>
      <w:r w:rsidR="00F71A7A" w:rsidRPr="00F71A7A">
        <w:rPr>
          <w:szCs w:val="20"/>
        </w:rPr>
        <w:t xml:space="preserve"> rénovation énergétique des bâtiments</w:t>
      </w:r>
      <w:r w:rsidR="00F71A7A">
        <w:rPr>
          <w:szCs w:val="20"/>
        </w:rPr>
        <w:t>.</w:t>
      </w:r>
    </w:p>
    <w:p w14:paraId="7A4E9ACE" w14:textId="0F8418EB" w:rsidR="000D3E58" w:rsidRPr="00744126" w:rsidRDefault="000D3E58" w:rsidP="00744126">
      <w:pPr>
        <w:shd w:val="clear" w:color="auto" w:fill="FFFFFF"/>
        <w:spacing w:after="0" w:line="240" w:lineRule="auto"/>
        <w:rPr>
          <w:szCs w:val="20"/>
        </w:rPr>
      </w:pPr>
    </w:p>
    <w:p w14:paraId="1817231F" w14:textId="2F3BD760" w:rsidR="000D3E58" w:rsidRPr="00AC03D0" w:rsidRDefault="000D3E58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>Convention particul</w:t>
      </w:r>
      <w:r w:rsidR="00666915">
        <w:rPr>
          <w:b/>
          <w:bCs/>
          <w:szCs w:val="20"/>
        </w:rPr>
        <w:t>i</w:t>
      </w:r>
      <w:r w:rsidRPr="00AC03D0">
        <w:rPr>
          <w:b/>
          <w:bCs/>
          <w:szCs w:val="20"/>
        </w:rPr>
        <w:t xml:space="preserve">ère </w:t>
      </w:r>
      <w:r w:rsidRPr="00AC03D0">
        <w:rPr>
          <w:szCs w:val="20"/>
        </w:rPr>
        <w:t>désigne les conventions particulières de service, signé</w:t>
      </w:r>
      <w:r w:rsidR="00B47D8A">
        <w:rPr>
          <w:szCs w:val="20"/>
        </w:rPr>
        <w:t>es</w:t>
      </w:r>
      <w:r w:rsidRPr="00AC03D0">
        <w:rPr>
          <w:szCs w:val="20"/>
        </w:rPr>
        <w:t xml:space="preserve"> par les Adhérents, et actant juridiquement la mise à disposition des accord</w:t>
      </w:r>
      <w:r w:rsidR="00666915">
        <w:rPr>
          <w:szCs w:val="20"/>
        </w:rPr>
        <w:t>s</w:t>
      </w:r>
      <w:r w:rsidRPr="00AC03D0">
        <w:rPr>
          <w:szCs w:val="20"/>
        </w:rPr>
        <w:t>-cadres passés par le Sigeif en tant que centrale d’</w:t>
      </w:r>
      <w:r w:rsidR="00450FBA">
        <w:rPr>
          <w:szCs w:val="20"/>
        </w:rPr>
        <w:t>achats</w:t>
      </w:r>
      <w:r w:rsidRPr="00AC03D0">
        <w:rPr>
          <w:szCs w:val="20"/>
        </w:rPr>
        <w:t xml:space="preserve">. </w:t>
      </w:r>
    </w:p>
    <w:p w14:paraId="34317F76" w14:textId="77777777" w:rsidR="00AC03D0" w:rsidRPr="00AC03D0" w:rsidRDefault="00AC03D0" w:rsidP="000D3E58">
      <w:pPr>
        <w:shd w:val="clear" w:color="auto" w:fill="FFFFFF"/>
        <w:spacing w:after="0" w:line="240" w:lineRule="auto"/>
        <w:rPr>
          <w:szCs w:val="20"/>
        </w:rPr>
      </w:pPr>
    </w:p>
    <w:p w14:paraId="41A22C5C" w14:textId="3C1D2C2E" w:rsidR="00AC03D0" w:rsidRPr="00AC03D0" w:rsidRDefault="00AC03D0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 xml:space="preserve">Adhérent bénéficiaire </w:t>
      </w:r>
      <w:r w:rsidRPr="00AC03D0">
        <w:rPr>
          <w:szCs w:val="20"/>
        </w:rPr>
        <w:t>désign</w:t>
      </w:r>
      <w:r w:rsidR="00666915">
        <w:rPr>
          <w:szCs w:val="20"/>
        </w:rPr>
        <w:t>e</w:t>
      </w:r>
      <w:r w:rsidRPr="00AC03D0">
        <w:rPr>
          <w:szCs w:val="20"/>
        </w:rPr>
        <w:t xml:space="preserve"> un Adhérent ayant signé au moins une Convention particulière de service, en vue de satisfaire ses besoins par la conclusion de marchés subséquents. L’Adhérent bénéficiaire agit pour son propre compte.</w:t>
      </w:r>
    </w:p>
    <w:p w14:paraId="499D89AC" w14:textId="77777777" w:rsidR="00AC03D0" w:rsidRPr="00AC03D0" w:rsidRDefault="00AC03D0" w:rsidP="000D3E58">
      <w:pPr>
        <w:shd w:val="clear" w:color="auto" w:fill="FFFFFF"/>
        <w:spacing w:after="0" w:line="240" w:lineRule="auto"/>
        <w:rPr>
          <w:szCs w:val="20"/>
        </w:rPr>
      </w:pPr>
    </w:p>
    <w:p w14:paraId="5C4CD009" w14:textId="447DF590" w:rsidR="000D3E58" w:rsidRPr="00AC03D0" w:rsidRDefault="000D3E58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>Accord-cadre</w:t>
      </w:r>
      <w:r w:rsidRPr="00AC03D0">
        <w:rPr>
          <w:szCs w:val="20"/>
        </w:rPr>
        <w:t xml:space="preserve"> désigne </w:t>
      </w:r>
      <w:r w:rsidR="00AC03D0" w:rsidRPr="00AC03D0">
        <w:rPr>
          <w:szCs w:val="20"/>
        </w:rPr>
        <w:t>les accord</w:t>
      </w:r>
      <w:r w:rsidR="00666915">
        <w:rPr>
          <w:szCs w:val="20"/>
        </w:rPr>
        <w:t>s</w:t>
      </w:r>
      <w:r w:rsidR="00AC03D0" w:rsidRPr="00AC03D0">
        <w:rPr>
          <w:szCs w:val="20"/>
        </w:rPr>
        <w:t>-cadres mis à disposition des Adhérents bénéficiaires.</w:t>
      </w:r>
    </w:p>
    <w:p w14:paraId="6CC12BC4" w14:textId="7B86BD53" w:rsidR="000D3E58" w:rsidRPr="00AC03D0" w:rsidRDefault="000D3E58" w:rsidP="00AC03D0">
      <w:pPr>
        <w:shd w:val="clear" w:color="auto" w:fill="FFFFFF"/>
        <w:spacing w:after="0" w:line="240" w:lineRule="auto"/>
        <w:rPr>
          <w:szCs w:val="20"/>
        </w:rPr>
      </w:pPr>
    </w:p>
    <w:p w14:paraId="278DF6BE" w14:textId="2352CE75" w:rsidR="000D3E58" w:rsidRPr="00AC03D0" w:rsidRDefault="000D3E58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 xml:space="preserve">Marchés subséquents </w:t>
      </w:r>
      <w:r w:rsidRPr="00AC03D0">
        <w:rPr>
          <w:szCs w:val="20"/>
        </w:rPr>
        <w:t>désigne les marchés subséquents passé</w:t>
      </w:r>
      <w:r w:rsidR="00666915">
        <w:rPr>
          <w:szCs w:val="20"/>
        </w:rPr>
        <w:t>s</w:t>
      </w:r>
      <w:r w:rsidRPr="00AC03D0">
        <w:rPr>
          <w:szCs w:val="20"/>
        </w:rPr>
        <w:t xml:space="preserve"> par le Sigeif au nom et pour le compte </w:t>
      </w:r>
      <w:r w:rsidR="00AC550E">
        <w:rPr>
          <w:szCs w:val="20"/>
        </w:rPr>
        <w:t>d</w:t>
      </w:r>
      <w:r w:rsidR="00E24958">
        <w:rPr>
          <w:szCs w:val="20"/>
        </w:rPr>
        <w:t>e l’Adhérent b</w:t>
      </w:r>
      <w:r w:rsidRPr="00AC03D0">
        <w:rPr>
          <w:szCs w:val="20"/>
        </w:rPr>
        <w:t>énéficiaire.</w:t>
      </w:r>
    </w:p>
    <w:p w14:paraId="753E46AB" w14:textId="77777777" w:rsidR="00AC03D0" w:rsidRPr="00AC03D0" w:rsidRDefault="00AC03D0" w:rsidP="00AC03D0">
      <w:pPr>
        <w:shd w:val="clear" w:color="auto" w:fill="FFFFFF"/>
        <w:spacing w:after="0" w:line="240" w:lineRule="auto"/>
        <w:rPr>
          <w:b/>
          <w:bCs/>
          <w:szCs w:val="20"/>
        </w:rPr>
      </w:pPr>
    </w:p>
    <w:p w14:paraId="0C3FB1C4" w14:textId="592FD0E2" w:rsidR="000D3E58" w:rsidRPr="00AC03D0" w:rsidRDefault="000D3E58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 xml:space="preserve">Contrats </w:t>
      </w:r>
      <w:r w:rsidRPr="00AC03D0">
        <w:rPr>
          <w:szCs w:val="20"/>
        </w:rPr>
        <w:t>désigne conjointement l</w:t>
      </w:r>
      <w:r w:rsidR="00AC03D0" w:rsidRPr="00AC03D0">
        <w:rPr>
          <w:szCs w:val="20"/>
        </w:rPr>
        <w:t xml:space="preserve">es </w:t>
      </w:r>
      <w:r w:rsidRPr="00AC03D0">
        <w:rPr>
          <w:szCs w:val="20"/>
        </w:rPr>
        <w:t>Accord</w:t>
      </w:r>
      <w:r w:rsidR="00666915">
        <w:rPr>
          <w:szCs w:val="20"/>
        </w:rPr>
        <w:t>s</w:t>
      </w:r>
      <w:r w:rsidRPr="00AC03D0">
        <w:rPr>
          <w:szCs w:val="20"/>
        </w:rPr>
        <w:t>-cadre</w:t>
      </w:r>
      <w:r w:rsidR="00AC03D0" w:rsidRPr="00AC03D0">
        <w:rPr>
          <w:szCs w:val="20"/>
        </w:rPr>
        <w:t>s</w:t>
      </w:r>
      <w:r w:rsidRPr="00AC03D0">
        <w:rPr>
          <w:szCs w:val="20"/>
        </w:rPr>
        <w:t xml:space="preserve"> et les Marchés subséquents</w:t>
      </w:r>
      <w:r w:rsidR="00AC03D0" w:rsidRPr="00AC03D0">
        <w:rPr>
          <w:szCs w:val="20"/>
        </w:rPr>
        <w:t xml:space="preserve"> passés dans le cadre d</w:t>
      </w:r>
      <w:r w:rsidR="00666915">
        <w:rPr>
          <w:szCs w:val="20"/>
        </w:rPr>
        <w:t>u</w:t>
      </w:r>
      <w:r w:rsidR="00AC03D0" w:rsidRPr="00AC03D0">
        <w:rPr>
          <w:szCs w:val="20"/>
        </w:rPr>
        <w:t xml:space="preserve"> service </w:t>
      </w:r>
      <w:r w:rsidR="008A41F7">
        <w:rPr>
          <w:szCs w:val="20"/>
        </w:rPr>
        <w:t>d’</w:t>
      </w:r>
      <w:r w:rsidR="00450FBA">
        <w:rPr>
          <w:szCs w:val="20"/>
        </w:rPr>
        <w:t>achats</w:t>
      </w:r>
      <w:r w:rsidR="008A41F7">
        <w:rPr>
          <w:szCs w:val="20"/>
        </w:rPr>
        <w:t xml:space="preserve"> centralisés</w:t>
      </w:r>
      <w:r w:rsidR="00666915">
        <w:rPr>
          <w:szCs w:val="20"/>
        </w:rPr>
        <w:t xml:space="preserve"> </w:t>
      </w:r>
      <w:r w:rsidR="00F71A7A">
        <w:rPr>
          <w:szCs w:val="20"/>
        </w:rPr>
        <w:t>d</w:t>
      </w:r>
      <w:r w:rsidR="00666915">
        <w:rPr>
          <w:szCs w:val="20"/>
        </w:rPr>
        <w:t>u Sigeif.</w:t>
      </w:r>
    </w:p>
    <w:p w14:paraId="4B395D8B" w14:textId="77777777" w:rsidR="00AC03D0" w:rsidRPr="00AC03D0" w:rsidRDefault="00AC03D0" w:rsidP="00AC03D0">
      <w:pPr>
        <w:shd w:val="clear" w:color="auto" w:fill="FFFFFF"/>
        <w:spacing w:after="0" w:line="240" w:lineRule="auto"/>
        <w:rPr>
          <w:szCs w:val="20"/>
        </w:rPr>
      </w:pPr>
    </w:p>
    <w:p w14:paraId="35A898C7" w14:textId="21ADCB5F" w:rsidR="000D3E58" w:rsidRPr="00AC03D0" w:rsidRDefault="000D3E58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rPr>
          <w:szCs w:val="20"/>
        </w:rPr>
      </w:pPr>
      <w:r w:rsidRPr="00AC03D0">
        <w:rPr>
          <w:b/>
          <w:bCs/>
          <w:szCs w:val="20"/>
        </w:rPr>
        <w:t xml:space="preserve">Montants </w:t>
      </w:r>
      <w:r w:rsidRPr="00AC03D0">
        <w:rPr>
          <w:szCs w:val="20"/>
        </w:rPr>
        <w:t>désigne les montants maximums alloué</w:t>
      </w:r>
      <w:r w:rsidR="00666915">
        <w:rPr>
          <w:szCs w:val="20"/>
        </w:rPr>
        <w:t>s</w:t>
      </w:r>
      <w:r w:rsidRPr="00AC03D0">
        <w:rPr>
          <w:szCs w:val="20"/>
        </w:rPr>
        <w:t xml:space="preserve"> aux </w:t>
      </w:r>
      <w:r w:rsidR="00AC03D0" w:rsidRPr="00AC03D0">
        <w:rPr>
          <w:szCs w:val="20"/>
        </w:rPr>
        <w:t>Adhérents bénéficiaire</w:t>
      </w:r>
      <w:r w:rsidR="00666915">
        <w:rPr>
          <w:szCs w:val="20"/>
        </w:rPr>
        <w:t>s</w:t>
      </w:r>
      <w:r w:rsidR="00AC03D0" w:rsidRPr="00AC03D0">
        <w:rPr>
          <w:szCs w:val="20"/>
        </w:rPr>
        <w:t xml:space="preserve"> pour les </w:t>
      </w:r>
      <w:r w:rsidRPr="00AC03D0">
        <w:rPr>
          <w:szCs w:val="20"/>
        </w:rPr>
        <w:t xml:space="preserve">Marchés subséquents </w:t>
      </w:r>
      <w:r w:rsidR="00AC03D0" w:rsidRPr="00AC03D0">
        <w:rPr>
          <w:szCs w:val="20"/>
        </w:rPr>
        <w:t>passés dans le cadre d’une Convention particulière.</w:t>
      </w:r>
    </w:p>
    <w:p w14:paraId="6AA1F63B" w14:textId="77777777" w:rsidR="000D3E58" w:rsidRPr="000D3E58" w:rsidRDefault="000D3E58" w:rsidP="000D3E58">
      <w:pPr>
        <w:rPr>
          <w:lang w:eastAsia="fr-FR"/>
        </w:rPr>
      </w:pPr>
    </w:p>
    <w:p w14:paraId="2D3F92CE" w14:textId="70FC5873" w:rsidR="00F55615" w:rsidRDefault="00FF1B69" w:rsidP="00E76622">
      <w:pPr>
        <w:pStyle w:val="Titre1"/>
      </w:pPr>
      <w:r>
        <w:t>Article 1 :</w:t>
      </w:r>
      <w:r w:rsidR="00E32FBC">
        <w:t xml:space="preserve"> </w:t>
      </w:r>
      <w:r w:rsidR="00E32FBC" w:rsidRPr="00F260C4">
        <w:t>O</w:t>
      </w:r>
      <w:r>
        <w:t>bjet</w:t>
      </w:r>
    </w:p>
    <w:p w14:paraId="7EB94B51" w14:textId="6DD37574" w:rsidR="006A6000" w:rsidRDefault="006A6000" w:rsidP="00BE5FC0">
      <w:r w:rsidRPr="006A6000">
        <w:t>La présente convention permet à l</w:t>
      </w:r>
      <w:r>
        <w:t xml:space="preserve">a collectivité </w:t>
      </w:r>
      <w:r w:rsidRPr="006A6000">
        <w:t xml:space="preserve">d’avoir recours aux services </w:t>
      </w:r>
      <w:r w:rsidR="00F71A7A" w:rsidRPr="00F71A7A">
        <w:t>d’exploitation et de rénovation énergétique des bâtiments</w:t>
      </w:r>
      <w:r w:rsidR="00F71A7A">
        <w:t xml:space="preserve"> </w:t>
      </w:r>
      <w:r w:rsidRPr="006A6000">
        <w:t>proposés par le Sigeif, agissant en tant que centrale d’</w:t>
      </w:r>
      <w:r w:rsidR="00450FBA">
        <w:t>achats</w:t>
      </w:r>
      <w:r w:rsidRPr="006A6000">
        <w:t xml:space="preserve">. </w:t>
      </w:r>
      <w:r>
        <w:t>La collectivité</w:t>
      </w:r>
      <w:r w:rsidR="00666915">
        <w:t>, désignée ci-après « l’Adhérent »,</w:t>
      </w:r>
      <w:r>
        <w:t xml:space="preserve"> </w:t>
      </w:r>
      <w:r w:rsidRPr="006A6000">
        <w:t>es</w:t>
      </w:r>
      <w:r>
        <w:t>t alors</w:t>
      </w:r>
      <w:r w:rsidRPr="006A6000">
        <w:t xml:space="preserve"> réputé</w:t>
      </w:r>
      <w:r w:rsidR="00666915">
        <w:t>e</w:t>
      </w:r>
      <w:r w:rsidRPr="006A6000">
        <w:t xml:space="preserve"> avoir pris connaissance des </w:t>
      </w:r>
      <w:r w:rsidR="00BE5FC0">
        <w:t xml:space="preserve">conditions de fonctionnement </w:t>
      </w:r>
      <w:r w:rsidRPr="006A6000">
        <w:t>générale</w:t>
      </w:r>
      <w:r w:rsidR="00666915">
        <w:t>s</w:t>
      </w:r>
      <w:r w:rsidRPr="006A6000">
        <w:t xml:space="preserve"> </w:t>
      </w:r>
      <w:r w:rsidR="006C7A06">
        <w:t>du service</w:t>
      </w:r>
      <w:r w:rsidR="00F71A7A">
        <w:t>.</w:t>
      </w:r>
    </w:p>
    <w:p w14:paraId="56D08519" w14:textId="6E900D28" w:rsidR="006A6000" w:rsidRDefault="00F71A7A" w:rsidP="00BE5FC0">
      <w:pPr>
        <w:rPr>
          <w:lang w:eastAsia="fr-FR"/>
        </w:rPr>
      </w:pPr>
      <w:r>
        <w:t>Ce service</w:t>
      </w:r>
      <w:r w:rsidR="00BE5FC0">
        <w:t xml:space="preserve"> </w:t>
      </w:r>
      <w:r w:rsidR="006A6000">
        <w:t>permet</w:t>
      </w:r>
      <w:r w:rsidR="00BE5FC0">
        <w:t xml:space="preserve"> la mise à disposition d’accords-cadre</w:t>
      </w:r>
      <w:r w:rsidR="00666915">
        <w:t>s</w:t>
      </w:r>
      <w:r w:rsidR="00BE5FC0">
        <w:t xml:space="preserve"> </w:t>
      </w:r>
      <w:r w:rsidR="00FF1B69">
        <w:t xml:space="preserve">et </w:t>
      </w:r>
      <w:r w:rsidR="00BE5FC0">
        <w:t>d’</w:t>
      </w:r>
      <w:r w:rsidR="00BE5FC0" w:rsidRPr="006A6000">
        <w:t>activité</w:t>
      </w:r>
      <w:r w:rsidR="00BE5FC0">
        <w:t>s</w:t>
      </w:r>
      <w:r w:rsidR="00BE5FC0" w:rsidRPr="006A6000">
        <w:t xml:space="preserve"> d’</w:t>
      </w:r>
      <w:r w:rsidR="00450FBA">
        <w:t>achats</w:t>
      </w:r>
      <w:r w:rsidR="00BE5FC0" w:rsidRPr="006A6000">
        <w:t xml:space="preserve"> auxiliaires</w:t>
      </w:r>
      <w:r w:rsidR="00BE5FC0">
        <w:t xml:space="preserve"> proposés par le Sigeif. </w:t>
      </w:r>
      <w:r w:rsidR="00666915">
        <w:rPr>
          <w:lang w:eastAsia="fr-FR"/>
        </w:rPr>
        <w:t>Les</w:t>
      </w:r>
      <w:r w:rsidR="00BE5FC0" w:rsidRPr="007B573E">
        <w:rPr>
          <w:lang w:eastAsia="fr-FR"/>
        </w:rPr>
        <w:t xml:space="preserve"> familles d’</w:t>
      </w:r>
      <w:r w:rsidR="00450FBA">
        <w:rPr>
          <w:lang w:eastAsia="fr-FR"/>
        </w:rPr>
        <w:t>achats</w:t>
      </w:r>
      <w:r w:rsidR="00BE5FC0" w:rsidRPr="007B573E">
        <w:rPr>
          <w:lang w:eastAsia="fr-FR"/>
        </w:rPr>
        <w:t xml:space="preserve"> entrant dans le champ d’application d</w:t>
      </w:r>
      <w:r>
        <w:rPr>
          <w:lang w:eastAsia="fr-FR"/>
        </w:rPr>
        <w:t xml:space="preserve">u service </w:t>
      </w:r>
      <w:r w:rsidR="00BE5FC0" w:rsidRPr="007B573E">
        <w:rPr>
          <w:lang w:eastAsia="fr-FR"/>
        </w:rPr>
        <w:t>relève</w:t>
      </w:r>
      <w:r w:rsidR="00666915">
        <w:rPr>
          <w:lang w:eastAsia="fr-FR"/>
        </w:rPr>
        <w:t>nt</w:t>
      </w:r>
      <w:r w:rsidR="00BE5FC0" w:rsidRPr="007B573E">
        <w:rPr>
          <w:lang w:eastAsia="fr-FR"/>
        </w:rPr>
        <w:t xml:space="preserve"> obligatoirement des compétences</w:t>
      </w:r>
      <w:r w:rsidR="00BE5FC0">
        <w:rPr>
          <w:lang w:eastAsia="fr-FR"/>
        </w:rPr>
        <w:t xml:space="preserve"> du Sigeif.</w:t>
      </w:r>
    </w:p>
    <w:p w14:paraId="6C94E688" w14:textId="71FB72C0" w:rsidR="00BE5FC0" w:rsidRDefault="00BE5FC0" w:rsidP="00BE5FC0">
      <w:r>
        <w:rPr>
          <w:lang w:eastAsia="fr-FR"/>
        </w:rPr>
        <w:t>L’Adhérent</w:t>
      </w:r>
      <w:r w:rsidRPr="0057370A">
        <w:rPr>
          <w:lang w:eastAsia="fr-FR"/>
        </w:rPr>
        <w:t xml:space="preserve"> </w:t>
      </w:r>
      <w:r>
        <w:rPr>
          <w:lang w:eastAsia="fr-FR"/>
        </w:rPr>
        <w:t>n’est pas tenu de</w:t>
      </w:r>
      <w:r w:rsidRPr="0057370A">
        <w:rPr>
          <w:lang w:eastAsia="fr-FR"/>
        </w:rPr>
        <w:t xml:space="preserve"> participer à</w:t>
      </w:r>
      <w:r>
        <w:rPr>
          <w:lang w:eastAsia="fr-FR"/>
        </w:rPr>
        <w:t xml:space="preserve"> </w:t>
      </w:r>
      <w:r w:rsidRPr="0057370A">
        <w:rPr>
          <w:lang w:eastAsia="fr-FR"/>
        </w:rPr>
        <w:t xml:space="preserve">l’ensemble des </w:t>
      </w:r>
      <w:r>
        <w:rPr>
          <w:lang w:eastAsia="fr-FR"/>
        </w:rPr>
        <w:t>accords-cadres mis en place</w:t>
      </w:r>
      <w:r w:rsidRPr="0057370A">
        <w:rPr>
          <w:lang w:eastAsia="fr-FR"/>
        </w:rPr>
        <w:t>.</w:t>
      </w:r>
      <w:r>
        <w:rPr>
          <w:lang w:eastAsia="fr-FR"/>
        </w:rPr>
        <w:t xml:space="preserve"> L’Adhérent a ainsi la liberté de recourir au </w:t>
      </w:r>
      <w:r>
        <w:t>service au cas par cas. Le cas échéant, l’Adhérent devra sign</w:t>
      </w:r>
      <w:r w:rsidR="00666915">
        <w:t>er</w:t>
      </w:r>
      <w:r>
        <w:t xml:space="preserve"> une </w:t>
      </w:r>
      <w:r w:rsidR="00666915">
        <w:t>C</w:t>
      </w:r>
      <w:r>
        <w:t>onvention particulière de service</w:t>
      </w:r>
      <w:r w:rsidR="00666915">
        <w:t>,</w:t>
      </w:r>
      <w:r w:rsidR="00FF1B69">
        <w:t xml:space="preserve"> propre à chaque accord-cadre.</w:t>
      </w:r>
    </w:p>
    <w:p w14:paraId="4279B266" w14:textId="1F428FF0" w:rsidR="00FF1B69" w:rsidRDefault="00FF1B69" w:rsidP="00E76622">
      <w:pPr>
        <w:pStyle w:val="Titre1"/>
      </w:pPr>
      <w:r>
        <w:t xml:space="preserve">Article 2 : </w:t>
      </w:r>
      <w:r w:rsidR="00912C6B">
        <w:t xml:space="preserve">Fonctionnement du service </w:t>
      </w:r>
      <w:r w:rsidR="008A41F7">
        <w:t>d’</w:t>
      </w:r>
      <w:r w:rsidR="00450FBA">
        <w:t>achats</w:t>
      </w:r>
      <w:r w:rsidR="008A41F7">
        <w:t xml:space="preserve"> centralisés</w:t>
      </w:r>
    </w:p>
    <w:p w14:paraId="51F50BEE" w14:textId="6E101EAB" w:rsidR="00912C6B" w:rsidRDefault="00912C6B" w:rsidP="00912C6B">
      <w:pPr>
        <w:pStyle w:val="Titre2"/>
      </w:pPr>
      <w:r>
        <w:t>2.1 Mise en place des accords-cadres par le Sigeif</w:t>
      </w:r>
    </w:p>
    <w:p w14:paraId="63A87EAE" w14:textId="3D556A54" w:rsidR="00FF1B69" w:rsidRPr="00912C6B" w:rsidRDefault="00FF1B69" w:rsidP="00FF1B69">
      <w:pPr>
        <w:rPr>
          <w:szCs w:val="20"/>
          <w:lang w:eastAsia="fr-FR"/>
        </w:rPr>
      </w:pPr>
      <w:r w:rsidRPr="00912C6B">
        <w:rPr>
          <w:szCs w:val="20"/>
        </w:rPr>
        <w:t>Pour répondre à la demande des Bénéficiaire</w:t>
      </w:r>
      <w:r w:rsidR="00666915">
        <w:rPr>
          <w:szCs w:val="20"/>
        </w:rPr>
        <w:t>s</w:t>
      </w:r>
      <w:r w:rsidRPr="00912C6B">
        <w:rPr>
          <w:szCs w:val="20"/>
        </w:rPr>
        <w:t xml:space="preserve"> potentielles</w:t>
      </w:r>
      <w:r w:rsidR="00666915">
        <w:rPr>
          <w:szCs w:val="20"/>
        </w:rPr>
        <w:t>,</w:t>
      </w:r>
      <w:r w:rsidRPr="00912C6B">
        <w:rPr>
          <w:szCs w:val="20"/>
        </w:rPr>
        <w:t xml:space="preserve"> </w:t>
      </w:r>
      <w:r w:rsidRPr="00912C6B">
        <w:rPr>
          <w:szCs w:val="20"/>
          <w:lang w:eastAsia="fr-FR"/>
        </w:rPr>
        <w:t>le Sigeif assure les missions suivantes :</w:t>
      </w:r>
    </w:p>
    <w:p w14:paraId="5210B825" w14:textId="77777777" w:rsidR="00FF1B69" w:rsidRPr="00912C6B" w:rsidRDefault="00FF1B69">
      <w:pPr>
        <w:pStyle w:val="Paragraphedeliste"/>
        <w:numPr>
          <w:ilvl w:val="0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>En amont du lancement des procédures de passation des accords-cadres :</w:t>
      </w:r>
    </w:p>
    <w:p w14:paraId="66754299" w14:textId="0109EBEC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>Identification des besoins des Bénéficiaires potentiels ;</w:t>
      </w:r>
    </w:p>
    <w:p w14:paraId="3B88DBA6" w14:textId="4CE3CF77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 xml:space="preserve">Invitation des Bénéficiaires potentiels </w:t>
      </w:r>
      <w:r w:rsidRPr="00912C6B">
        <w:rPr>
          <w:rFonts w:cs="Aptos"/>
          <w:szCs w:val="20"/>
          <w:lang w:eastAsia="fr-FR"/>
        </w:rPr>
        <w:t>à</w:t>
      </w:r>
      <w:r w:rsidRPr="00912C6B">
        <w:rPr>
          <w:szCs w:val="20"/>
          <w:lang w:eastAsia="fr-FR"/>
        </w:rPr>
        <w:t xml:space="preserve"> participer </w:t>
      </w:r>
      <w:r w:rsidRPr="00912C6B">
        <w:rPr>
          <w:rFonts w:cs="Aptos"/>
          <w:szCs w:val="20"/>
          <w:lang w:eastAsia="fr-FR"/>
        </w:rPr>
        <w:t>à</w:t>
      </w:r>
      <w:r w:rsidRPr="00912C6B">
        <w:rPr>
          <w:szCs w:val="20"/>
          <w:lang w:eastAsia="fr-FR"/>
        </w:rPr>
        <w:t xml:space="preserve"> des r</w:t>
      </w:r>
      <w:r w:rsidRPr="00912C6B">
        <w:rPr>
          <w:rFonts w:cs="Aptos"/>
          <w:szCs w:val="20"/>
          <w:lang w:eastAsia="fr-FR"/>
        </w:rPr>
        <w:t>é</w:t>
      </w:r>
      <w:r w:rsidRPr="00912C6B">
        <w:rPr>
          <w:szCs w:val="20"/>
          <w:lang w:eastAsia="fr-FR"/>
        </w:rPr>
        <w:t>unions d</w:t>
      </w:r>
      <w:r w:rsidRPr="00912C6B">
        <w:rPr>
          <w:rFonts w:cs="Aptos"/>
          <w:szCs w:val="20"/>
          <w:lang w:eastAsia="fr-FR"/>
        </w:rPr>
        <w:t>’</w:t>
      </w:r>
      <w:r w:rsidRPr="00912C6B">
        <w:rPr>
          <w:szCs w:val="20"/>
          <w:lang w:eastAsia="fr-FR"/>
        </w:rPr>
        <w:t>information sur les projets d’</w:t>
      </w:r>
      <w:r w:rsidR="00450FBA">
        <w:rPr>
          <w:szCs w:val="20"/>
          <w:lang w:eastAsia="fr-FR"/>
        </w:rPr>
        <w:t>achats</w:t>
      </w:r>
      <w:r w:rsidRPr="00912C6B">
        <w:rPr>
          <w:szCs w:val="20"/>
          <w:lang w:eastAsia="fr-FR"/>
        </w:rPr>
        <w:t xml:space="preserve"> en cours ou à venir ;</w:t>
      </w:r>
    </w:p>
    <w:p w14:paraId="0C5F30A5" w14:textId="1168FBBF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>Sour</w:t>
      </w:r>
      <w:r w:rsidRPr="00912C6B">
        <w:rPr>
          <w:rFonts w:cs="Aptos"/>
          <w:szCs w:val="20"/>
          <w:lang w:eastAsia="fr-FR"/>
        </w:rPr>
        <w:t>ç</w:t>
      </w:r>
      <w:r w:rsidRPr="00912C6B">
        <w:rPr>
          <w:szCs w:val="20"/>
          <w:lang w:eastAsia="fr-FR"/>
        </w:rPr>
        <w:t xml:space="preserve">age et </w:t>
      </w:r>
      <w:r w:rsidRPr="00912C6B">
        <w:rPr>
          <w:rFonts w:cs="Aptos"/>
          <w:szCs w:val="20"/>
          <w:lang w:eastAsia="fr-FR"/>
        </w:rPr>
        <w:t>é</w:t>
      </w:r>
      <w:r w:rsidRPr="00912C6B">
        <w:rPr>
          <w:szCs w:val="20"/>
          <w:lang w:eastAsia="fr-FR"/>
        </w:rPr>
        <w:t>laboration du cahier des charges, en lien avec l</w:t>
      </w:r>
      <w:r w:rsidRPr="00912C6B">
        <w:rPr>
          <w:rFonts w:cs="Aptos"/>
          <w:szCs w:val="20"/>
          <w:lang w:eastAsia="fr-FR"/>
        </w:rPr>
        <w:t xml:space="preserve">es Bénéficiaires potentiels le cas </w:t>
      </w:r>
      <w:r w:rsidR="00666915">
        <w:rPr>
          <w:rFonts w:cs="Aptos"/>
          <w:szCs w:val="20"/>
          <w:lang w:eastAsia="fr-FR"/>
        </w:rPr>
        <w:t>éché</w:t>
      </w:r>
      <w:r w:rsidRPr="00912C6B">
        <w:rPr>
          <w:rFonts w:cs="Aptos"/>
          <w:szCs w:val="20"/>
          <w:lang w:eastAsia="fr-FR"/>
        </w:rPr>
        <w:t>ant.</w:t>
      </w:r>
    </w:p>
    <w:p w14:paraId="3AD9EC67" w14:textId="77777777" w:rsidR="00FF1B69" w:rsidRPr="00912C6B" w:rsidRDefault="00FF1B69" w:rsidP="00FF1B69">
      <w:pPr>
        <w:pStyle w:val="Paragraphedeliste"/>
        <w:ind w:left="1440"/>
        <w:rPr>
          <w:szCs w:val="20"/>
          <w:lang w:eastAsia="fr-FR"/>
        </w:rPr>
      </w:pPr>
    </w:p>
    <w:p w14:paraId="554F09AD" w14:textId="77777777" w:rsidR="00FF1B69" w:rsidRPr="00912C6B" w:rsidRDefault="00FF1B69">
      <w:pPr>
        <w:pStyle w:val="Paragraphedeliste"/>
        <w:numPr>
          <w:ilvl w:val="0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lastRenderedPageBreak/>
        <w:t>Réalisation des opérations de sélection du ou des cocontractants aux accords-cadres :</w:t>
      </w:r>
    </w:p>
    <w:p w14:paraId="54331F04" w14:textId="77777777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>Publication des AAPC et suivi de la consultation ;</w:t>
      </w:r>
    </w:p>
    <w:p w14:paraId="4839CF3E" w14:textId="37DD1179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>Réalisation des opérations d’analyse et attribution permettant de sélectionner le(s) cocontractant(s) ;</w:t>
      </w:r>
    </w:p>
    <w:p w14:paraId="6CD061DA" w14:textId="0CD0F032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 xml:space="preserve">Présentation du dossier à la commission d’appel d’offres lorsque la </w:t>
      </w:r>
      <w:r w:rsidR="00666915">
        <w:rPr>
          <w:szCs w:val="20"/>
          <w:lang w:eastAsia="fr-FR"/>
        </w:rPr>
        <w:t>réglementation</w:t>
      </w:r>
      <w:r w:rsidRPr="00912C6B">
        <w:rPr>
          <w:szCs w:val="20"/>
          <w:lang w:eastAsia="fr-FR"/>
        </w:rPr>
        <w:t xml:space="preserve"> l’exige ;</w:t>
      </w:r>
    </w:p>
    <w:p w14:paraId="1146CA5B" w14:textId="77777777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>Information de l’Adhérent de l’entrée en vigueur des accords-cadres ;</w:t>
      </w:r>
    </w:p>
    <w:p w14:paraId="63CDB6BC" w14:textId="20160CF7" w:rsidR="00FF1B69" w:rsidRPr="00912C6B" w:rsidRDefault="00FF1B69">
      <w:pPr>
        <w:pStyle w:val="Paragraphedeliste"/>
        <w:numPr>
          <w:ilvl w:val="1"/>
          <w:numId w:val="1"/>
        </w:numPr>
        <w:rPr>
          <w:szCs w:val="20"/>
          <w:lang w:eastAsia="fr-FR"/>
        </w:rPr>
      </w:pPr>
      <w:r w:rsidRPr="00912C6B">
        <w:rPr>
          <w:szCs w:val="20"/>
          <w:lang w:eastAsia="fr-FR"/>
        </w:rPr>
        <w:t>Mise à disposition à l’Adhérent des accords-cadres conclus auxquels ils souhaitent participer.</w:t>
      </w:r>
    </w:p>
    <w:p w14:paraId="250B828B" w14:textId="77777777" w:rsidR="00FF1B69" w:rsidRPr="00912C6B" w:rsidRDefault="00FF1B69" w:rsidP="00FF1B69">
      <w:pPr>
        <w:spacing w:after="0"/>
        <w:rPr>
          <w:szCs w:val="20"/>
        </w:rPr>
      </w:pPr>
    </w:p>
    <w:p w14:paraId="0627BFB5" w14:textId="622BC854" w:rsidR="00FF1B69" w:rsidRPr="00912C6B" w:rsidRDefault="00912C6B" w:rsidP="00FF1B69">
      <w:pPr>
        <w:spacing w:after="0"/>
        <w:rPr>
          <w:szCs w:val="20"/>
        </w:rPr>
      </w:pPr>
      <w:r w:rsidRPr="00912C6B">
        <w:rPr>
          <w:szCs w:val="20"/>
        </w:rPr>
        <w:t>Une fois les accords-cadres notifiés, ces derniers peuvent être mis à disposition des Adhérents</w:t>
      </w:r>
      <w:r>
        <w:rPr>
          <w:szCs w:val="20"/>
        </w:rPr>
        <w:t>.</w:t>
      </w:r>
    </w:p>
    <w:p w14:paraId="744C486B" w14:textId="77777777" w:rsidR="00912C6B" w:rsidRDefault="00912C6B" w:rsidP="00FF1B69">
      <w:pPr>
        <w:spacing w:after="0"/>
      </w:pPr>
    </w:p>
    <w:p w14:paraId="60628E16" w14:textId="77777777" w:rsidR="00912C6B" w:rsidRDefault="00912C6B" w:rsidP="00FF1B69">
      <w:pPr>
        <w:spacing w:after="0"/>
      </w:pPr>
    </w:p>
    <w:p w14:paraId="3D37DCEC" w14:textId="1DAC2476" w:rsidR="00912C6B" w:rsidRDefault="00912C6B" w:rsidP="00912C6B">
      <w:pPr>
        <w:pStyle w:val="Titre2"/>
      </w:pPr>
      <w:r>
        <w:t>2.2 Ex</w:t>
      </w:r>
      <w:r w:rsidR="00666915">
        <w:t>é</w:t>
      </w:r>
      <w:r>
        <w:t>cution des accords-cadres</w:t>
      </w:r>
    </w:p>
    <w:p w14:paraId="4BC2F471" w14:textId="304817E9" w:rsidR="00912C6B" w:rsidRPr="00912C6B" w:rsidRDefault="00912C6B" w:rsidP="00912C6B">
      <w:pPr>
        <w:spacing w:after="0"/>
        <w:rPr>
          <w:szCs w:val="20"/>
        </w:rPr>
      </w:pPr>
      <w:r w:rsidRPr="00912C6B">
        <w:rPr>
          <w:szCs w:val="20"/>
        </w:rPr>
        <w:t>L</w:t>
      </w:r>
      <w:r>
        <w:rPr>
          <w:szCs w:val="20"/>
        </w:rPr>
        <w:t xml:space="preserve">es </w:t>
      </w:r>
      <w:r w:rsidRPr="00912C6B">
        <w:rPr>
          <w:szCs w:val="20"/>
        </w:rPr>
        <w:t>Accord</w:t>
      </w:r>
      <w:r>
        <w:rPr>
          <w:szCs w:val="20"/>
        </w:rPr>
        <w:t>s</w:t>
      </w:r>
      <w:r w:rsidRPr="00912C6B">
        <w:rPr>
          <w:szCs w:val="20"/>
        </w:rPr>
        <w:t>-cadre</w:t>
      </w:r>
      <w:r>
        <w:rPr>
          <w:szCs w:val="20"/>
        </w:rPr>
        <w:t>s</w:t>
      </w:r>
      <w:r w:rsidRPr="00912C6B">
        <w:rPr>
          <w:szCs w:val="20"/>
        </w:rPr>
        <w:t xml:space="preserve"> </w:t>
      </w:r>
      <w:r>
        <w:rPr>
          <w:szCs w:val="20"/>
        </w:rPr>
        <w:t xml:space="preserve">sont </w:t>
      </w:r>
      <w:r w:rsidRPr="00912C6B">
        <w:rPr>
          <w:szCs w:val="20"/>
        </w:rPr>
        <w:t>signé</w:t>
      </w:r>
      <w:r>
        <w:rPr>
          <w:szCs w:val="20"/>
        </w:rPr>
        <w:t>s</w:t>
      </w:r>
      <w:r w:rsidRPr="00912C6B">
        <w:rPr>
          <w:szCs w:val="20"/>
        </w:rPr>
        <w:t>, notifié</w:t>
      </w:r>
      <w:r>
        <w:rPr>
          <w:szCs w:val="20"/>
        </w:rPr>
        <w:t>s</w:t>
      </w:r>
      <w:r w:rsidRPr="00912C6B">
        <w:rPr>
          <w:szCs w:val="20"/>
        </w:rPr>
        <w:t xml:space="preserve"> et exécuté</w:t>
      </w:r>
      <w:r>
        <w:rPr>
          <w:szCs w:val="20"/>
        </w:rPr>
        <w:t>s</w:t>
      </w:r>
      <w:r w:rsidRPr="00912C6B">
        <w:rPr>
          <w:szCs w:val="20"/>
        </w:rPr>
        <w:t xml:space="preserve"> en partie par le Sigeif. Il réalise, à ce titre :</w:t>
      </w:r>
    </w:p>
    <w:p w14:paraId="11287955" w14:textId="77777777" w:rsidR="00912C6B" w:rsidRPr="00912C6B" w:rsidRDefault="00912C6B">
      <w:pPr>
        <w:pStyle w:val="Paragraphedeliste"/>
        <w:numPr>
          <w:ilvl w:val="0"/>
          <w:numId w:val="4"/>
        </w:numPr>
        <w:spacing w:after="0" w:line="240" w:lineRule="auto"/>
        <w:rPr>
          <w:szCs w:val="20"/>
        </w:rPr>
      </w:pPr>
      <w:r w:rsidRPr="00912C6B">
        <w:rPr>
          <w:szCs w:val="20"/>
        </w:rPr>
        <w:t>la passation des Marchés subséquents ;</w:t>
      </w:r>
    </w:p>
    <w:p w14:paraId="58C36308" w14:textId="3F713293" w:rsidR="00912C6B" w:rsidRPr="00912C6B" w:rsidRDefault="00912C6B">
      <w:pPr>
        <w:pStyle w:val="Paragraphedeliste"/>
        <w:numPr>
          <w:ilvl w:val="0"/>
          <w:numId w:val="4"/>
        </w:numPr>
        <w:spacing w:after="0" w:line="240" w:lineRule="auto"/>
        <w:rPr>
          <w:szCs w:val="20"/>
        </w:rPr>
      </w:pPr>
      <w:r w:rsidRPr="00912C6B">
        <w:rPr>
          <w:szCs w:val="20"/>
        </w:rPr>
        <w:t>les actes juridiques portant modification de</w:t>
      </w:r>
      <w:r>
        <w:rPr>
          <w:szCs w:val="20"/>
        </w:rPr>
        <w:t>s</w:t>
      </w:r>
      <w:r w:rsidRPr="00912C6B">
        <w:rPr>
          <w:szCs w:val="20"/>
        </w:rPr>
        <w:t xml:space="preserve"> Accord</w:t>
      </w:r>
      <w:r>
        <w:rPr>
          <w:szCs w:val="20"/>
        </w:rPr>
        <w:t>s</w:t>
      </w:r>
      <w:r w:rsidRPr="00912C6B">
        <w:rPr>
          <w:szCs w:val="20"/>
        </w:rPr>
        <w:t>-cadre</w:t>
      </w:r>
      <w:r>
        <w:rPr>
          <w:szCs w:val="20"/>
        </w:rPr>
        <w:t>s</w:t>
      </w:r>
      <w:r w:rsidRPr="00912C6B">
        <w:rPr>
          <w:szCs w:val="20"/>
        </w:rPr>
        <w:t xml:space="preserve"> (avenant et certificat administratif) ;</w:t>
      </w:r>
    </w:p>
    <w:p w14:paraId="5ABB09BD" w14:textId="00CE1618" w:rsidR="00912C6B" w:rsidRPr="00912C6B" w:rsidRDefault="00912C6B">
      <w:pPr>
        <w:pStyle w:val="Paragraphedeliste"/>
        <w:numPr>
          <w:ilvl w:val="0"/>
          <w:numId w:val="4"/>
        </w:numPr>
        <w:spacing w:after="0" w:line="240" w:lineRule="auto"/>
        <w:rPr>
          <w:szCs w:val="20"/>
        </w:rPr>
      </w:pPr>
      <w:r w:rsidRPr="00912C6B">
        <w:rPr>
          <w:szCs w:val="20"/>
        </w:rPr>
        <w:t>les actes juridiques relatifs à la révision des prix de</w:t>
      </w:r>
      <w:r>
        <w:rPr>
          <w:szCs w:val="20"/>
        </w:rPr>
        <w:t xml:space="preserve">s </w:t>
      </w:r>
      <w:r w:rsidRPr="00912C6B">
        <w:rPr>
          <w:szCs w:val="20"/>
        </w:rPr>
        <w:t>Accord</w:t>
      </w:r>
      <w:r>
        <w:rPr>
          <w:szCs w:val="20"/>
        </w:rPr>
        <w:t>s</w:t>
      </w:r>
      <w:r w:rsidRPr="00912C6B">
        <w:rPr>
          <w:szCs w:val="20"/>
        </w:rPr>
        <w:t>-cadre</w:t>
      </w:r>
      <w:r>
        <w:rPr>
          <w:szCs w:val="20"/>
        </w:rPr>
        <w:t>s</w:t>
      </w:r>
      <w:r w:rsidRPr="00912C6B">
        <w:rPr>
          <w:szCs w:val="20"/>
        </w:rPr>
        <w:t xml:space="preserve"> ; </w:t>
      </w:r>
    </w:p>
    <w:p w14:paraId="54717DB6" w14:textId="2E158523" w:rsidR="00912C6B" w:rsidRPr="00912C6B" w:rsidRDefault="00912C6B">
      <w:pPr>
        <w:pStyle w:val="Paragraphedeliste"/>
        <w:numPr>
          <w:ilvl w:val="0"/>
          <w:numId w:val="4"/>
        </w:numPr>
        <w:spacing w:after="0" w:line="240" w:lineRule="auto"/>
        <w:rPr>
          <w:szCs w:val="20"/>
        </w:rPr>
      </w:pPr>
      <w:r w:rsidRPr="00912C6B">
        <w:rPr>
          <w:szCs w:val="20"/>
        </w:rPr>
        <w:t>la non-reconduction de</w:t>
      </w:r>
      <w:r>
        <w:rPr>
          <w:szCs w:val="20"/>
        </w:rPr>
        <w:t xml:space="preserve">s </w:t>
      </w:r>
      <w:r w:rsidRPr="00912C6B">
        <w:rPr>
          <w:szCs w:val="20"/>
        </w:rPr>
        <w:t>Accord</w:t>
      </w:r>
      <w:r>
        <w:rPr>
          <w:szCs w:val="20"/>
        </w:rPr>
        <w:t>s</w:t>
      </w:r>
      <w:r w:rsidRPr="00912C6B">
        <w:rPr>
          <w:szCs w:val="20"/>
        </w:rPr>
        <w:t>-cadre</w:t>
      </w:r>
      <w:r>
        <w:rPr>
          <w:szCs w:val="20"/>
        </w:rPr>
        <w:t>s</w:t>
      </w:r>
      <w:r w:rsidRPr="00912C6B">
        <w:rPr>
          <w:szCs w:val="20"/>
        </w:rPr>
        <w:t>, le cas échéant ;</w:t>
      </w:r>
    </w:p>
    <w:p w14:paraId="20F09818" w14:textId="7C72F203" w:rsidR="00912C6B" w:rsidRPr="00912C6B" w:rsidRDefault="00912C6B">
      <w:pPr>
        <w:pStyle w:val="Paragraphedeliste"/>
        <w:numPr>
          <w:ilvl w:val="0"/>
          <w:numId w:val="4"/>
        </w:numPr>
        <w:rPr>
          <w:szCs w:val="20"/>
        </w:rPr>
      </w:pPr>
      <w:r w:rsidRPr="00912C6B">
        <w:rPr>
          <w:szCs w:val="20"/>
        </w:rPr>
        <w:t>la résiliation de</w:t>
      </w:r>
      <w:r>
        <w:rPr>
          <w:szCs w:val="20"/>
        </w:rPr>
        <w:t xml:space="preserve">s </w:t>
      </w:r>
      <w:r w:rsidRPr="00912C6B">
        <w:rPr>
          <w:szCs w:val="20"/>
        </w:rPr>
        <w:t>Accord</w:t>
      </w:r>
      <w:r>
        <w:rPr>
          <w:szCs w:val="20"/>
        </w:rPr>
        <w:t>s</w:t>
      </w:r>
      <w:r w:rsidRPr="00912C6B">
        <w:rPr>
          <w:szCs w:val="20"/>
        </w:rPr>
        <w:t>-cadre</w:t>
      </w:r>
      <w:r>
        <w:rPr>
          <w:szCs w:val="20"/>
        </w:rPr>
        <w:t>s</w:t>
      </w:r>
      <w:r w:rsidRPr="00912C6B">
        <w:rPr>
          <w:szCs w:val="20"/>
        </w:rPr>
        <w:t>, le cas échéant.</w:t>
      </w:r>
    </w:p>
    <w:p w14:paraId="5C0B29AF" w14:textId="3DDABAEF" w:rsidR="00912C6B" w:rsidRDefault="00912C6B" w:rsidP="00912C6B">
      <w:pPr>
        <w:rPr>
          <w:szCs w:val="20"/>
        </w:rPr>
      </w:pPr>
      <w:r>
        <w:rPr>
          <w:szCs w:val="20"/>
        </w:rPr>
        <w:t xml:space="preserve">Les Accords-cadres sont mis à disposition par la signature </w:t>
      </w:r>
      <w:r w:rsidRPr="00912C6B">
        <w:rPr>
          <w:szCs w:val="20"/>
        </w:rPr>
        <w:t xml:space="preserve">d’une </w:t>
      </w:r>
      <w:r w:rsidR="00666915">
        <w:rPr>
          <w:szCs w:val="20"/>
        </w:rPr>
        <w:t>C</w:t>
      </w:r>
      <w:r w:rsidRPr="00912C6B">
        <w:rPr>
          <w:szCs w:val="20"/>
        </w:rPr>
        <w:t>onvention particu</w:t>
      </w:r>
      <w:r w:rsidR="00666915">
        <w:rPr>
          <w:szCs w:val="20"/>
        </w:rPr>
        <w:t>l</w:t>
      </w:r>
      <w:r w:rsidRPr="00912C6B">
        <w:rPr>
          <w:szCs w:val="20"/>
        </w:rPr>
        <w:t>ière de service</w:t>
      </w:r>
      <w:r w:rsidR="006C7A06">
        <w:rPr>
          <w:szCs w:val="20"/>
        </w:rPr>
        <w:t>.</w:t>
      </w:r>
      <w:r w:rsidR="00375A1E">
        <w:rPr>
          <w:szCs w:val="20"/>
        </w:rPr>
        <w:t xml:space="preserve"> </w:t>
      </w:r>
      <w:r>
        <w:rPr>
          <w:szCs w:val="20"/>
        </w:rPr>
        <w:t xml:space="preserve">Une fois </w:t>
      </w:r>
      <w:r w:rsidR="000A3F24">
        <w:rPr>
          <w:szCs w:val="20"/>
        </w:rPr>
        <w:t xml:space="preserve">l’Accord-cadre </w:t>
      </w:r>
      <w:r>
        <w:rPr>
          <w:szCs w:val="20"/>
        </w:rPr>
        <w:t xml:space="preserve">mis à disposition, l’Adhérent </w:t>
      </w:r>
      <w:r w:rsidR="000A3F24">
        <w:rPr>
          <w:szCs w:val="20"/>
        </w:rPr>
        <w:t xml:space="preserve">en </w:t>
      </w:r>
      <w:r>
        <w:rPr>
          <w:szCs w:val="20"/>
        </w:rPr>
        <w:t>devient bénéfic</w:t>
      </w:r>
      <w:r w:rsidR="00E76622">
        <w:rPr>
          <w:szCs w:val="20"/>
        </w:rPr>
        <w:t>iaire.</w:t>
      </w:r>
    </w:p>
    <w:p w14:paraId="4907968D" w14:textId="22C5BCBB" w:rsidR="00912C6B" w:rsidRPr="00912C6B" w:rsidRDefault="00912C6B" w:rsidP="00912C6B">
      <w:pPr>
        <w:rPr>
          <w:szCs w:val="20"/>
        </w:rPr>
      </w:pPr>
      <w:r w:rsidRPr="00912C6B">
        <w:rPr>
          <w:szCs w:val="20"/>
        </w:rPr>
        <w:t>Le Sigeif organise</w:t>
      </w:r>
      <w:r w:rsidR="00E76622">
        <w:rPr>
          <w:szCs w:val="20"/>
        </w:rPr>
        <w:t xml:space="preserve"> alors</w:t>
      </w:r>
      <w:r w:rsidRPr="00912C6B">
        <w:rPr>
          <w:szCs w:val="20"/>
        </w:rPr>
        <w:t xml:space="preserve"> la passation des Marchés subséquents au nom et pour le compte </w:t>
      </w:r>
      <w:r>
        <w:rPr>
          <w:szCs w:val="20"/>
        </w:rPr>
        <w:t>de l’Adhérent bénéficiaire</w:t>
      </w:r>
      <w:r w:rsidRPr="00912C6B">
        <w:rPr>
          <w:szCs w:val="20"/>
        </w:rPr>
        <w:t xml:space="preserve">. </w:t>
      </w:r>
      <w:r w:rsidR="00666915">
        <w:rPr>
          <w:szCs w:val="20"/>
        </w:rPr>
        <w:t>À</w:t>
      </w:r>
      <w:r w:rsidRPr="00912C6B">
        <w:rPr>
          <w:szCs w:val="20"/>
        </w:rPr>
        <w:t xml:space="preserve"> cet effet, le Sigeif est réputé agir comme mandataire conformément aux disposition</w:t>
      </w:r>
      <w:r w:rsidR="00666915">
        <w:rPr>
          <w:szCs w:val="20"/>
        </w:rPr>
        <w:t>s</w:t>
      </w:r>
      <w:r w:rsidRPr="00912C6B">
        <w:rPr>
          <w:szCs w:val="20"/>
        </w:rPr>
        <w:t xml:space="preserve"> de l’article L. 2113-3 </w:t>
      </w:r>
      <w:proofErr w:type="gramStart"/>
      <w:r w:rsidRPr="00912C6B">
        <w:rPr>
          <w:szCs w:val="20"/>
        </w:rPr>
        <w:t>du  code</w:t>
      </w:r>
      <w:proofErr w:type="gramEnd"/>
      <w:r w:rsidRPr="00912C6B">
        <w:rPr>
          <w:szCs w:val="20"/>
        </w:rPr>
        <w:t xml:space="preserve"> de la commande publique. </w:t>
      </w:r>
    </w:p>
    <w:p w14:paraId="43278427" w14:textId="1F73918B" w:rsidR="00912C6B" w:rsidRPr="00912C6B" w:rsidRDefault="00912C6B" w:rsidP="00912C6B">
      <w:pPr>
        <w:spacing w:after="0"/>
        <w:rPr>
          <w:szCs w:val="20"/>
        </w:rPr>
      </w:pPr>
      <w:r w:rsidRPr="00912C6B">
        <w:rPr>
          <w:szCs w:val="20"/>
        </w:rPr>
        <w:t>L</w:t>
      </w:r>
      <w:r w:rsidR="00E76622">
        <w:rPr>
          <w:szCs w:val="20"/>
        </w:rPr>
        <w:t>’Adhérent bénéficiaire,</w:t>
      </w:r>
      <w:r w:rsidRPr="00912C6B">
        <w:rPr>
          <w:szCs w:val="20"/>
        </w:rPr>
        <w:t xml:space="preserve"> pour ce qui le concerne :</w:t>
      </w:r>
    </w:p>
    <w:p w14:paraId="5E059958" w14:textId="77777777" w:rsidR="00912C6B" w:rsidRPr="00912C6B" w:rsidRDefault="00912C6B">
      <w:pPr>
        <w:pStyle w:val="Paragraphedeliste"/>
        <w:numPr>
          <w:ilvl w:val="0"/>
          <w:numId w:val="2"/>
        </w:numPr>
        <w:rPr>
          <w:szCs w:val="20"/>
        </w:rPr>
      </w:pPr>
      <w:r w:rsidRPr="00912C6B">
        <w:rPr>
          <w:szCs w:val="20"/>
        </w:rPr>
        <w:t>Signe les Marchés subséquents ;</w:t>
      </w:r>
    </w:p>
    <w:p w14:paraId="17D8A242" w14:textId="483DBBE7" w:rsidR="00912C6B" w:rsidRPr="00912C6B" w:rsidRDefault="00912C6B">
      <w:pPr>
        <w:pStyle w:val="Paragraphedeliste"/>
        <w:numPr>
          <w:ilvl w:val="0"/>
          <w:numId w:val="2"/>
        </w:numPr>
        <w:spacing w:after="0" w:line="240" w:lineRule="auto"/>
        <w:rPr>
          <w:szCs w:val="20"/>
        </w:rPr>
      </w:pPr>
      <w:r w:rsidRPr="00912C6B">
        <w:rPr>
          <w:szCs w:val="20"/>
        </w:rPr>
        <w:t>exécute ses Marchés subséquents. Ainsi, l</w:t>
      </w:r>
      <w:r w:rsidR="00666915">
        <w:rPr>
          <w:szCs w:val="20"/>
        </w:rPr>
        <w:t>’</w:t>
      </w:r>
      <w:r w:rsidR="00E76622">
        <w:rPr>
          <w:szCs w:val="20"/>
        </w:rPr>
        <w:t>Adhérent b</w:t>
      </w:r>
      <w:r w:rsidRPr="00912C6B">
        <w:rPr>
          <w:szCs w:val="20"/>
        </w:rPr>
        <w:t>énéficiaire procède aux opérations de vérification des prestations, à l’application des pénalités, et au paiement sous réserve du service fait. Il est également responsable, en lien le cas échéant avec le titulaire, du suivi des montants d</w:t>
      </w:r>
      <w:r w:rsidR="00666915">
        <w:rPr>
          <w:szCs w:val="20"/>
        </w:rPr>
        <w:t>é</w:t>
      </w:r>
      <w:r w:rsidRPr="00912C6B">
        <w:rPr>
          <w:szCs w:val="20"/>
        </w:rPr>
        <w:t xml:space="preserve">pensés au titre des </w:t>
      </w:r>
      <w:r w:rsidR="00666915">
        <w:rPr>
          <w:szCs w:val="20"/>
        </w:rPr>
        <w:t>M</w:t>
      </w:r>
      <w:r w:rsidRPr="00912C6B">
        <w:rPr>
          <w:szCs w:val="20"/>
        </w:rPr>
        <w:t>archés subséquents ;</w:t>
      </w:r>
    </w:p>
    <w:p w14:paraId="6CD576EB" w14:textId="7554828C" w:rsidR="00912C6B" w:rsidRPr="00912C6B" w:rsidRDefault="00912C6B">
      <w:pPr>
        <w:pStyle w:val="Paragraphedeliste"/>
        <w:numPr>
          <w:ilvl w:val="0"/>
          <w:numId w:val="2"/>
        </w:numPr>
        <w:rPr>
          <w:szCs w:val="20"/>
        </w:rPr>
      </w:pPr>
      <w:r w:rsidRPr="00912C6B">
        <w:rPr>
          <w:szCs w:val="20"/>
        </w:rPr>
        <w:t>verse, en cas de résiliation des Marchés subséquents avant leurs termes, les indemnités contractuellement</w:t>
      </w:r>
      <w:r w:rsidR="00666915">
        <w:rPr>
          <w:szCs w:val="20"/>
        </w:rPr>
        <w:t xml:space="preserve"> et </w:t>
      </w:r>
      <w:proofErr w:type="gramStart"/>
      <w:r w:rsidR="00666915">
        <w:rPr>
          <w:szCs w:val="20"/>
        </w:rPr>
        <w:t xml:space="preserve">réglementairement </w:t>
      </w:r>
      <w:r w:rsidRPr="00912C6B">
        <w:rPr>
          <w:szCs w:val="20"/>
        </w:rPr>
        <w:t xml:space="preserve"> </w:t>
      </w:r>
      <w:r w:rsidR="00666915">
        <w:rPr>
          <w:szCs w:val="20"/>
        </w:rPr>
        <w:t>dues</w:t>
      </w:r>
      <w:proofErr w:type="gramEnd"/>
      <w:r w:rsidRPr="00912C6B">
        <w:rPr>
          <w:szCs w:val="20"/>
        </w:rPr>
        <w:t>.</w:t>
      </w:r>
    </w:p>
    <w:p w14:paraId="5440175F" w14:textId="77777777" w:rsidR="00912C6B" w:rsidRPr="00912C6B" w:rsidRDefault="00912C6B" w:rsidP="00912C6B">
      <w:pPr>
        <w:pStyle w:val="Paragraphedeliste"/>
        <w:spacing w:after="0" w:line="240" w:lineRule="auto"/>
        <w:rPr>
          <w:szCs w:val="20"/>
        </w:rPr>
      </w:pPr>
    </w:p>
    <w:p w14:paraId="39CD770C" w14:textId="0D320208" w:rsidR="00912C6B" w:rsidRPr="00912C6B" w:rsidRDefault="00912C6B" w:rsidP="00912C6B">
      <w:pPr>
        <w:spacing w:after="0"/>
        <w:rPr>
          <w:szCs w:val="20"/>
        </w:rPr>
      </w:pPr>
      <w:r w:rsidRPr="00912C6B">
        <w:rPr>
          <w:szCs w:val="20"/>
        </w:rPr>
        <w:t>L</w:t>
      </w:r>
      <w:r w:rsidR="00E76622">
        <w:rPr>
          <w:szCs w:val="20"/>
        </w:rPr>
        <w:t>’Adhérent b</w:t>
      </w:r>
      <w:r w:rsidRPr="00912C6B">
        <w:rPr>
          <w:szCs w:val="20"/>
        </w:rPr>
        <w:t xml:space="preserve">énéficiaire réalise également : </w:t>
      </w:r>
    </w:p>
    <w:p w14:paraId="1A5CD18A" w14:textId="77777777" w:rsidR="00912C6B" w:rsidRPr="00912C6B" w:rsidRDefault="00912C6B">
      <w:pPr>
        <w:pStyle w:val="Paragraphedeliste"/>
        <w:numPr>
          <w:ilvl w:val="0"/>
          <w:numId w:val="3"/>
        </w:numPr>
        <w:spacing w:after="0" w:line="240" w:lineRule="auto"/>
        <w:rPr>
          <w:szCs w:val="20"/>
        </w:rPr>
      </w:pPr>
      <w:r w:rsidRPr="00912C6B">
        <w:rPr>
          <w:szCs w:val="20"/>
        </w:rPr>
        <w:t>les actes juridiques portant modification des Marchés subséquents (avenant et certificat administratif) ;</w:t>
      </w:r>
    </w:p>
    <w:p w14:paraId="75DF6E3A" w14:textId="447E22A8" w:rsidR="00912C6B" w:rsidRPr="00912C6B" w:rsidRDefault="00912C6B">
      <w:pPr>
        <w:pStyle w:val="Paragraphedeliste"/>
        <w:numPr>
          <w:ilvl w:val="0"/>
          <w:numId w:val="3"/>
        </w:numPr>
        <w:spacing w:after="0" w:line="240" w:lineRule="auto"/>
        <w:rPr>
          <w:szCs w:val="20"/>
        </w:rPr>
      </w:pPr>
      <w:r w:rsidRPr="00912C6B">
        <w:rPr>
          <w:szCs w:val="20"/>
        </w:rPr>
        <w:t>les actes juridiques et comptables relatifs à l’ex</w:t>
      </w:r>
      <w:r w:rsidR="00666915">
        <w:rPr>
          <w:szCs w:val="20"/>
        </w:rPr>
        <w:t>é</w:t>
      </w:r>
      <w:r w:rsidRPr="00912C6B">
        <w:rPr>
          <w:szCs w:val="20"/>
        </w:rPr>
        <w:t>cution des Marchés subséquents (actualisation ou révision des prix ; application de pén</w:t>
      </w:r>
      <w:r w:rsidR="00666915">
        <w:rPr>
          <w:szCs w:val="20"/>
        </w:rPr>
        <w:t>a</w:t>
      </w:r>
      <w:r w:rsidRPr="00912C6B">
        <w:rPr>
          <w:szCs w:val="20"/>
        </w:rPr>
        <w:t>lité</w:t>
      </w:r>
      <w:r w:rsidR="000842A3">
        <w:rPr>
          <w:szCs w:val="20"/>
        </w:rPr>
        <w:t>s</w:t>
      </w:r>
      <w:r w:rsidRPr="00912C6B">
        <w:rPr>
          <w:szCs w:val="20"/>
        </w:rPr>
        <w:t xml:space="preserve"> ; </w:t>
      </w:r>
      <w:r w:rsidRPr="00912C6B">
        <w:rPr>
          <w:i/>
          <w:iCs/>
          <w:szCs w:val="20"/>
        </w:rPr>
        <w:t>etc</w:t>
      </w:r>
      <w:r w:rsidRPr="00912C6B">
        <w:rPr>
          <w:szCs w:val="20"/>
        </w:rPr>
        <w:t>.)</w:t>
      </w:r>
    </w:p>
    <w:p w14:paraId="179491C5" w14:textId="77777777" w:rsidR="00912C6B" w:rsidRPr="00912C6B" w:rsidRDefault="00912C6B">
      <w:pPr>
        <w:pStyle w:val="Paragraphedeliste"/>
        <w:numPr>
          <w:ilvl w:val="0"/>
          <w:numId w:val="3"/>
        </w:numPr>
        <w:spacing w:after="0" w:line="240" w:lineRule="auto"/>
        <w:rPr>
          <w:szCs w:val="20"/>
        </w:rPr>
      </w:pPr>
      <w:r w:rsidRPr="00912C6B">
        <w:rPr>
          <w:szCs w:val="20"/>
        </w:rPr>
        <w:t xml:space="preserve">les actes d’acceptation et d’agrément des conditions de paiement du sous-traitant présentés après la notification des Marchés subséquents ; </w:t>
      </w:r>
    </w:p>
    <w:p w14:paraId="39A8FF38" w14:textId="77777777" w:rsidR="00912C6B" w:rsidRPr="00912C6B" w:rsidRDefault="00912C6B">
      <w:pPr>
        <w:pStyle w:val="Paragraphedeliste"/>
        <w:numPr>
          <w:ilvl w:val="0"/>
          <w:numId w:val="3"/>
        </w:numPr>
        <w:rPr>
          <w:szCs w:val="20"/>
        </w:rPr>
      </w:pPr>
      <w:r w:rsidRPr="00912C6B">
        <w:rPr>
          <w:szCs w:val="20"/>
        </w:rPr>
        <w:t xml:space="preserve">la reconduction ou la non-reconduction des Marchés subséquents, le cas échéant ; </w:t>
      </w:r>
    </w:p>
    <w:p w14:paraId="2BB31012" w14:textId="1AB99B7C" w:rsidR="00FF1B69" w:rsidRDefault="00912C6B">
      <w:pPr>
        <w:pStyle w:val="Paragraphedeliste"/>
        <w:numPr>
          <w:ilvl w:val="0"/>
          <w:numId w:val="3"/>
        </w:numPr>
        <w:rPr>
          <w:szCs w:val="20"/>
        </w:rPr>
      </w:pPr>
      <w:r w:rsidRPr="00912C6B">
        <w:rPr>
          <w:szCs w:val="20"/>
        </w:rPr>
        <w:t>la résiliation des Marchés subséquents, le cas échéant.</w:t>
      </w:r>
    </w:p>
    <w:p w14:paraId="03150B1A" w14:textId="71C3EB8A" w:rsidR="00343AE9" w:rsidRPr="00343AE9" w:rsidRDefault="00343AE9" w:rsidP="00343AE9">
      <w:pPr>
        <w:rPr>
          <w:lang w:eastAsia="fr-FR"/>
        </w:rPr>
      </w:pPr>
      <w:r w:rsidRPr="00E76622">
        <w:rPr>
          <w:lang w:eastAsia="fr-FR"/>
        </w:rPr>
        <w:t>Le Sigeif peut assurer un rôle de médiation entre l</w:t>
      </w:r>
      <w:r>
        <w:rPr>
          <w:lang w:eastAsia="fr-FR"/>
        </w:rPr>
        <w:t>’Adhérent b</w:t>
      </w:r>
      <w:r w:rsidRPr="00E76622">
        <w:rPr>
          <w:lang w:eastAsia="fr-FR"/>
        </w:rPr>
        <w:t>énéficiaire et les titulaires des Contrats, dans l’hypothèse où des difficultés relatives à leurs interprétations ou leurs exécutions appara</w:t>
      </w:r>
      <w:r w:rsidR="000842A3">
        <w:rPr>
          <w:lang w:eastAsia="fr-FR"/>
        </w:rPr>
        <w:t>î</w:t>
      </w:r>
      <w:r w:rsidRPr="00E76622">
        <w:rPr>
          <w:lang w:eastAsia="fr-FR"/>
        </w:rPr>
        <w:t xml:space="preserve">traient. </w:t>
      </w:r>
    </w:p>
    <w:p w14:paraId="2257867C" w14:textId="6D1B5F33" w:rsidR="00E32FBC" w:rsidRDefault="00E76622" w:rsidP="00E76622">
      <w:pPr>
        <w:pStyle w:val="Titre2"/>
      </w:pPr>
      <w:r>
        <w:t>2.3 Accompagnement dans l’ex</w:t>
      </w:r>
      <w:r w:rsidR="00666915">
        <w:t>é</w:t>
      </w:r>
      <w:r>
        <w:t>cution des Marchés subséquents</w:t>
      </w:r>
    </w:p>
    <w:p w14:paraId="0583FC83" w14:textId="3E691D69" w:rsidR="00E76622" w:rsidRDefault="00E76622" w:rsidP="00E76622">
      <w:pPr>
        <w:rPr>
          <w:lang w:eastAsia="fr-FR"/>
        </w:rPr>
      </w:pPr>
      <w:r>
        <w:rPr>
          <w:lang w:eastAsia="fr-FR"/>
        </w:rPr>
        <w:t>En qualité d’</w:t>
      </w:r>
      <w:r w:rsidRPr="00A56E89">
        <w:rPr>
          <w:lang w:eastAsia="fr-FR"/>
        </w:rPr>
        <w:t>autorité organisatrice de la distribution d'énergie</w:t>
      </w:r>
      <w:r>
        <w:rPr>
          <w:lang w:eastAsia="fr-FR"/>
        </w:rPr>
        <w:t xml:space="preserve">, le Sigeif peut également proposer aux Adhérents </w:t>
      </w:r>
      <w:r w:rsidR="00666915">
        <w:rPr>
          <w:lang w:eastAsia="fr-FR"/>
        </w:rPr>
        <w:t xml:space="preserve">bénéficiaires </w:t>
      </w:r>
      <w:r>
        <w:rPr>
          <w:lang w:eastAsia="fr-FR"/>
        </w:rPr>
        <w:t xml:space="preserve">des services </w:t>
      </w:r>
      <w:r w:rsidR="00A56868">
        <w:rPr>
          <w:lang w:eastAsia="fr-FR"/>
        </w:rPr>
        <w:t>d’</w:t>
      </w:r>
      <w:r w:rsidR="00F71A7A">
        <w:rPr>
          <w:lang w:eastAsia="fr-FR"/>
        </w:rPr>
        <w:t>Assistance à maitrise d’ouvrage – AMO -</w:t>
      </w:r>
      <w:r>
        <w:rPr>
          <w:lang w:eastAsia="fr-FR"/>
        </w:rPr>
        <w:t xml:space="preserve"> (coordination et contrôle des prestataires, traitement des indicateurs de performance des prestations, </w:t>
      </w:r>
      <w:r w:rsidRPr="00D061D1">
        <w:rPr>
          <w:i/>
          <w:iCs/>
          <w:lang w:eastAsia="fr-FR"/>
        </w:rPr>
        <w:t>etc</w:t>
      </w:r>
      <w:r>
        <w:rPr>
          <w:lang w:eastAsia="fr-FR"/>
        </w:rPr>
        <w:t>.). Pour bénéficier de cet accompagnement, les Adhérents</w:t>
      </w:r>
      <w:r w:rsidR="00666915">
        <w:rPr>
          <w:lang w:eastAsia="fr-FR"/>
        </w:rPr>
        <w:t xml:space="preserve"> bénéficiaires</w:t>
      </w:r>
      <w:r>
        <w:rPr>
          <w:lang w:eastAsia="fr-FR"/>
        </w:rPr>
        <w:t xml:space="preserve"> doivent en faire </w:t>
      </w:r>
      <w:r w:rsidRPr="00D061D1">
        <w:rPr>
          <w:lang w:eastAsia="fr-FR"/>
        </w:rPr>
        <w:t>expressément la demande</w:t>
      </w:r>
      <w:r>
        <w:rPr>
          <w:lang w:eastAsia="fr-FR"/>
        </w:rPr>
        <w:t xml:space="preserve"> et signer avec le Sigeif une convention </w:t>
      </w:r>
      <w:r w:rsidR="00A56868">
        <w:rPr>
          <w:lang w:eastAsia="fr-FR"/>
        </w:rPr>
        <w:t>d’AMO</w:t>
      </w:r>
      <w:r>
        <w:rPr>
          <w:lang w:eastAsia="fr-FR"/>
        </w:rPr>
        <w:t xml:space="preserve"> </w:t>
      </w:r>
      <w:r w:rsidRPr="00E76622">
        <w:rPr>
          <w:i/>
          <w:iCs/>
          <w:lang w:eastAsia="fr-FR"/>
        </w:rPr>
        <w:t>ad hoc</w:t>
      </w:r>
      <w:r>
        <w:rPr>
          <w:lang w:eastAsia="fr-FR"/>
        </w:rPr>
        <w:t>.</w:t>
      </w:r>
    </w:p>
    <w:p w14:paraId="55CE87DB" w14:textId="77777777" w:rsidR="00FF3838" w:rsidRPr="00E76622" w:rsidRDefault="00FF3838" w:rsidP="00E76622">
      <w:pPr>
        <w:rPr>
          <w:lang w:eastAsia="fr-FR"/>
        </w:rPr>
      </w:pPr>
    </w:p>
    <w:p w14:paraId="12CEFB19" w14:textId="77777777" w:rsidR="00E32FBC" w:rsidRPr="00F260C4" w:rsidRDefault="00E32FBC" w:rsidP="00E32FBC">
      <w:pPr>
        <w:spacing w:after="0"/>
        <w:rPr>
          <w:sz w:val="18"/>
          <w:szCs w:val="18"/>
        </w:rPr>
      </w:pPr>
    </w:p>
    <w:p w14:paraId="29839C77" w14:textId="75BE5C48" w:rsidR="00E32FBC" w:rsidRPr="00F260C4" w:rsidRDefault="00E76622" w:rsidP="00E76622">
      <w:pPr>
        <w:pStyle w:val="Titre1"/>
      </w:pPr>
      <w:r>
        <w:lastRenderedPageBreak/>
        <w:t>Article 3 : Engagement du Sigeif</w:t>
      </w:r>
    </w:p>
    <w:p w14:paraId="2C5FAE83" w14:textId="5A730C67" w:rsidR="00E76622" w:rsidRDefault="006C7A06" w:rsidP="00E76622">
      <w:pPr>
        <w:rPr>
          <w:lang w:eastAsia="fr-FR"/>
        </w:rPr>
      </w:pPr>
      <w:bookmarkStart w:id="5" w:name="_Hlk185718955"/>
      <w:r w:rsidRPr="00375A1E">
        <w:rPr>
          <w:lang w:eastAsia="fr-FR"/>
        </w:rPr>
        <w:t>Le</w:t>
      </w:r>
      <w:r w:rsidR="00E76622" w:rsidRPr="00375A1E">
        <w:rPr>
          <w:lang w:eastAsia="fr-FR"/>
        </w:rPr>
        <w:t xml:space="preserve"> Sigeif garantit à ses Adhérents d’avoir contracté dans le respect de la réglementation en vigueur au moment de la passation des </w:t>
      </w:r>
      <w:r w:rsidR="00AC03D0" w:rsidRPr="00375A1E">
        <w:rPr>
          <w:lang w:eastAsia="fr-FR"/>
        </w:rPr>
        <w:t>accords</w:t>
      </w:r>
      <w:r w:rsidR="00AC03D0">
        <w:rPr>
          <w:lang w:eastAsia="fr-FR"/>
        </w:rPr>
        <w:t>-cadres.</w:t>
      </w:r>
    </w:p>
    <w:bookmarkEnd w:id="5"/>
    <w:p w14:paraId="6DB6B579" w14:textId="7A3EC6E4" w:rsidR="00E76622" w:rsidRDefault="00E76622" w:rsidP="00E76622">
      <w:pPr>
        <w:spacing w:after="0"/>
        <w:rPr>
          <w:lang w:eastAsia="fr-FR"/>
        </w:rPr>
      </w:pPr>
      <w:r>
        <w:rPr>
          <w:lang w:eastAsia="fr-FR"/>
        </w:rPr>
        <w:t xml:space="preserve">La commission d’appel d’offres du Sigeif, qui sera également celle </w:t>
      </w:r>
      <w:r w:rsidR="006C7A06">
        <w:rPr>
          <w:lang w:eastAsia="fr-FR"/>
        </w:rPr>
        <w:t>du service d’</w:t>
      </w:r>
      <w:r w:rsidR="00450FBA">
        <w:rPr>
          <w:lang w:eastAsia="fr-FR"/>
        </w:rPr>
        <w:t>achats</w:t>
      </w:r>
      <w:r w:rsidR="006C7A06">
        <w:rPr>
          <w:lang w:eastAsia="fr-FR"/>
        </w:rPr>
        <w:t xml:space="preserve"> centralisé</w:t>
      </w:r>
      <w:r w:rsidR="00450FBA">
        <w:rPr>
          <w:lang w:eastAsia="fr-FR"/>
        </w:rPr>
        <w:t>s</w:t>
      </w:r>
      <w:r>
        <w:rPr>
          <w:lang w:eastAsia="fr-FR"/>
        </w:rPr>
        <w:t>, se réunira dans le cadre des procédures formalisées.</w:t>
      </w:r>
    </w:p>
    <w:p w14:paraId="155CD3A7" w14:textId="77777777" w:rsidR="00E76622" w:rsidRDefault="00E76622" w:rsidP="00E76622">
      <w:pPr>
        <w:spacing w:after="0"/>
        <w:rPr>
          <w:lang w:eastAsia="fr-FR"/>
        </w:rPr>
      </w:pPr>
    </w:p>
    <w:p w14:paraId="25306857" w14:textId="190FC474" w:rsidR="00E76622" w:rsidRDefault="00E76622" w:rsidP="00E76622">
      <w:pPr>
        <w:rPr>
          <w:lang w:eastAsia="fr-FR"/>
        </w:rPr>
      </w:pPr>
      <w:r>
        <w:rPr>
          <w:lang w:eastAsia="fr-FR"/>
        </w:rPr>
        <w:t>Dès lors, lorsqu’il</w:t>
      </w:r>
      <w:r w:rsidRPr="00C96F1F">
        <w:rPr>
          <w:lang w:eastAsia="fr-FR"/>
        </w:rPr>
        <w:t xml:space="preserve"> recour</w:t>
      </w:r>
      <w:r w:rsidR="00666915">
        <w:rPr>
          <w:lang w:eastAsia="fr-FR"/>
        </w:rPr>
        <w:t>t</w:t>
      </w:r>
      <w:r w:rsidRPr="00C96F1F">
        <w:rPr>
          <w:lang w:eastAsia="fr-FR"/>
        </w:rPr>
        <w:t xml:space="preserve"> aux prestations de services </w:t>
      </w:r>
      <w:r w:rsidR="008A41F7">
        <w:rPr>
          <w:lang w:eastAsia="fr-FR"/>
        </w:rPr>
        <w:t>d’</w:t>
      </w:r>
      <w:r w:rsidR="00450FBA">
        <w:rPr>
          <w:lang w:eastAsia="fr-FR"/>
        </w:rPr>
        <w:t>achats</w:t>
      </w:r>
      <w:r w:rsidR="008A41F7">
        <w:rPr>
          <w:lang w:eastAsia="fr-FR"/>
        </w:rPr>
        <w:t xml:space="preserve"> centralisés</w:t>
      </w:r>
      <w:r w:rsidRPr="00C96F1F">
        <w:rPr>
          <w:lang w:eastAsia="fr-FR"/>
        </w:rPr>
        <w:t xml:space="preserve"> proposé par </w:t>
      </w:r>
      <w:r>
        <w:rPr>
          <w:lang w:eastAsia="fr-FR"/>
        </w:rPr>
        <w:t>le Sigeif</w:t>
      </w:r>
      <w:r w:rsidRPr="00C96F1F">
        <w:rPr>
          <w:lang w:eastAsia="fr-FR"/>
        </w:rPr>
        <w:t xml:space="preserve"> (accès à un</w:t>
      </w:r>
      <w:r>
        <w:rPr>
          <w:lang w:eastAsia="fr-FR"/>
        </w:rPr>
        <w:t xml:space="preserve"> </w:t>
      </w:r>
      <w:r w:rsidRPr="00C96F1F">
        <w:rPr>
          <w:lang w:eastAsia="fr-FR"/>
        </w:rPr>
        <w:t>contrat conclu</w:t>
      </w:r>
      <w:r w:rsidR="00666915">
        <w:rPr>
          <w:lang w:eastAsia="fr-FR"/>
        </w:rPr>
        <w:t xml:space="preserve">, </w:t>
      </w:r>
      <w:r w:rsidRPr="00C96F1F">
        <w:rPr>
          <w:lang w:eastAsia="fr-FR"/>
        </w:rPr>
        <w:t>ou à conclure), l’</w:t>
      </w:r>
      <w:r>
        <w:rPr>
          <w:lang w:eastAsia="fr-FR"/>
        </w:rPr>
        <w:t>A</w:t>
      </w:r>
      <w:r w:rsidRPr="00C96F1F">
        <w:rPr>
          <w:lang w:eastAsia="fr-FR"/>
        </w:rPr>
        <w:t>dhérent est</w:t>
      </w:r>
      <w:r>
        <w:rPr>
          <w:lang w:eastAsia="fr-FR"/>
        </w:rPr>
        <w:t xml:space="preserve"> </w:t>
      </w:r>
      <w:r w:rsidRPr="00C96F1F">
        <w:rPr>
          <w:lang w:eastAsia="fr-FR"/>
        </w:rPr>
        <w:t>considéré comme ayant respecté ses obligations de publicité et mise en</w:t>
      </w:r>
      <w:r>
        <w:rPr>
          <w:lang w:eastAsia="fr-FR"/>
        </w:rPr>
        <w:t xml:space="preserve"> </w:t>
      </w:r>
      <w:r w:rsidRPr="00C96F1F">
        <w:rPr>
          <w:lang w:eastAsia="fr-FR"/>
        </w:rPr>
        <w:t>concurrence au titre de la réglementation applicable aux marchés publics.</w:t>
      </w:r>
    </w:p>
    <w:p w14:paraId="3B5882D7" w14:textId="024CA7E8" w:rsidR="00E76622" w:rsidRPr="00E76622" w:rsidRDefault="00E76622" w:rsidP="00E76622">
      <w:pPr>
        <w:spacing w:after="0"/>
        <w:rPr>
          <w:lang w:eastAsia="fr-FR"/>
        </w:rPr>
      </w:pPr>
      <w:r w:rsidRPr="00E76622">
        <w:rPr>
          <w:lang w:eastAsia="fr-FR"/>
        </w:rPr>
        <w:t xml:space="preserve">Par ailleurs, le Sigeif s’engage à : </w:t>
      </w:r>
    </w:p>
    <w:p w14:paraId="4DA04979" w14:textId="10A94661" w:rsidR="00E76622" w:rsidRPr="00E76622" w:rsidRDefault="00E76622">
      <w:pPr>
        <w:pStyle w:val="Paragraphedeliste"/>
        <w:numPr>
          <w:ilvl w:val="0"/>
          <w:numId w:val="5"/>
        </w:numPr>
        <w:spacing w:after="0"/>
        <w:rPr>
          <w:lang w:eastAsia="fr-FR"/>
        </w:rPr>
      </w:pPr>
      <w:r>
        <w:rPr>
          <w:lang w:eastAsia="fr-FR"/>
        </w:rPr>
        <w:t>Trans</w:t>
      </w:r>
      <w:r w:rsidRPr="00E76622">
        <w:rPr>
          <w:lang w:eastAsia="fr-FR"/>
        </w:rPr>
        <w:t xml:space="preserve">mettre </w:t>
      </w:r>
      <w:r>
        <w:rPr>
          <w:lang w:eastAsia="fr-FR"/>
        </w:rPr>
        <w:t>à l’Adhérent b</w:t>
      </w:r>
      <w:r w:rsidRPr="00E76622">
        <w:rPr>
          <w:lang w:eastAsia="fr-FR"/>
        </w:rPr>
        <w:t xml:space="preserve">énéficiaire tous les éléments lui permettant d’exécuter </w:t>
      </w:r>
      <w:r w:rsidR="00666915">
        <w:rPr>
          <w:lang w:eastAsia="fr-FR"/>
        </w:rPr>
        <w:t>s</w:t>
      </w:r>
      <w:r w:rsidRPr="00E76622">
        <w:rPr>
          <w:lang w:eastAsia="fr-FR"/>
        </w:rPr>
        <w:t xml:space="preserve">es </w:t>
      </w:r>
      <w:r>
        <w:rPr>
          <w:lang w:eastAsia="fr-FR"/>
        </w:rPr>
        <w:t>Marchés subséquents</w:t>
      </w:r>
      <w:r w:rsidRPr="00E76622">
        <w:rPr>
          <w:lang w:eastAsia="fr-FR"/>
        </w:rPr>
        <w:t xml:space="preserve"> ; </w:t>
      </w:r>
    </w:p>
    <w:p w14:paraId="192F78DB" w14:textId="77777777" w:rsidR="00E76622" w:rsidRPr="00E76622" w:rsidRDefault="00E76622">
      <w:pPr>
        <w:pStyle w:val="Paragraphedeliste"/>
        <w:numPr>
          <w:ilvl w:val="0"/>
          <w:numId w:val="5"/>
        </w:numPr>
        <w:spacing w:after="0"/>
        <w:rPr>
          <w:lang w:eastAsia="fr-FR"/>
        </w:rPr>
      </w:pPr>
      <w:r w:rsidRPr="00E76622">
        <w:rPr>
          <w:lang w:eastAsia="fr-FR"/>
        </w:rPr>
        <w:t xml:space="preserve">Prendre en charge, au titre de l’exécution de l’Accord-cadre, les opérations suivantes : les avenants, décisions de modification unilatérale et certificats administratifs ainsi que, le cas échéant, la décision de non-reconduction et de résiliation de l’Accord-cadre. </w:t>
      </w:r>
    </w:p>
    <w:p w14:paraId="4D3C317D" w14:textId="77777777" w:rsidR="00E76622" w:rsidRPr="00F260C4" w:rsidRDefault="00E76622" w:rsidP="00E76622">
      <w:pPr>
        <w:pStyle w:val="Paragraphedeliste"/>
        <w:spacing w:after="0"/>
        <w:ind w:left="360"/>
        <w:rPr>
          <w:sz w:val="18"/>
          <w:szCs w:val="18"/>
        </w:rPr>
      </w:pPr>
    </w:p>
    <w:p w14:paraId="4B44EA17" w14:textId="77777777" w:rsidR="00E76622" w:rsidRDefault="00E76622" w:rsidP="00E76622">
      <w:pPr>
        <w:spacing w:after="0"/>
        <w:rPr>
          <w:sz w:val="18"/>
          <w:szCs w:val="18"/>
        </w:rPr>
      </w:pPr>
    </w:p>
    <w:p w14:paraId="1F4A44F4" w14:textId="2E32D275" w:rsidR="00343AE9" w:rsidRDefault="00343AE9" w:rsidP="00343AE9">
      <w:pPr>
        <w:pStyle w:val="Titre1"/>
      </w:pPr>
      <w:r>
        <w:t>Article 4 : Engagement de l’Adhérent bénéficiaire</w:t>
      </w:r>
    </w:p>
    <w:p w14:paraId="4631A0F1" w14:textId="5903A87A" w:rsidR="00343AE9" w:rsidRDefault="00343AE9" w:rsidP="00343AE9">
      <w:pPr>
        <w:spacing w:after="0"/>
      </w:pPr>
      <w:r>
        <w:t>Pour assurer le bon fonctionnement d</w:t>
      </w:r>
      <w:r w:rsidR="00666915">
        <w:t>u</w:t>
      </w:r>
      <w:r>
        <w:t xml:space="preserve"> service </w:t>
      </w:r>
      <w:r w:rsidR="00F71A7A" w:rsidRPr="00F71A7A">
        <w:t>-</w:t>
      </w:r>
      <w:r w:rsidR="00F71A7A" w:rsidRPr="00F71A7A">
        <w:tab/>
        <w:t>service d’exploitation et de rénovation énergétique des bâtiments</w:t>
      </w:r>
      <w:r w:rsidR="00F71A7A">
        <w:t xml:space="preserve"> </w:t>
      </w:r>
      <w:r>
        <w:t>du Sigeif, l’Adhérent s’engage à :</w:t>
      </w:r>
    </w:p>
    <w:p w14:paraId="6F261E74" w14:textId="55372A5B" w:rsidR="00343AE9" w:rsidRDefault="00343AE9">
      <w:pPr>
        <w:pStyle w:val="Paragraphedeliste"/>
        <w:numPr>
          <w:ilvl w:val="0"/>
          <w:numId w:val="5"/>
        </w:numPr>
        <w:spacing w:after="0"/>
        <w:rPr>
          <w:lang w:eastAsia="fr-FR"/>
        </w:rPr>
      </w:pPr>
      <w:r>
        <w:rPr>
          <w:lang w:eastAsia="fr-FR"/>
        </w:rPr>
        <w:t>Transmettre au Sigeif la définition de ses besoins</w:t>
      </w:r>
      <w:r w:rsidR="00E24958">
        <w:rPr>
          <w:lang w:eastAsia="fr-FR"/>
        </w:rPr>
        <w:t xml:space="preserve"> et de ses enveloppes financières prévisionnelles</w:t>
      </w:r>
      <w:r>
        <w:rPr>
          <w:lang w:eastAsia="fr-FR"/>
        </w:rPr>
        <w:t xml:space="preserve"> ; </w:t>
      </w:r>
    </w:p>
    <w:p w14:paraId="7810CA01" w14:textId="28D24AEB" w:rsidR="00343AE9" w:rsidRDefault="00343AE9">
      <w:pPr>
        <w:pStyle w:val="Paragraphedeliste"/>
        <w:numPr>
          <w:ilvl w:val="0"/>
          <w:numId w:val="5"/>
        </w:numPr>
        <w:spacing w:after="0"/>
        <w:rPr>
          <w:lang w:eastAsia="fr-FR"/>
        </w:rPr>
      </w:pPr>
      <w:r>
        <w:rPr>
          <w:lang w:eastAsia="fr-FR"/>
        </w:rPr>
        <w:t xml:space="preserve">Communiquer toutes les informations utiles </w:t>
      </w:r>
      <w:r w:rsidRPr="00527804">
        <w:rPr>
          <w:lang w:eastAsia="fr-FR"/>
        </w:rPr>
        <w:t>à une amélioration continue de la performance des</w:t>
      </w:r>
      <w:r>
        <w:rPr>
          <w:lang w:eastAsia="fr-FR"/>
        </w:rPr>
        <w:t xml:space="preserve"> accords-cadres.</w:t>
      </w:r>
    </w:p>
    <w:p w14:paraId="201A43F3" w14:textId="77777777" w:rsidR="00343AE9" w:rsidRDefault="00343AE9" w:rsidP="00343AE9">
      <w:pPr>
        <w:pStyle w:val="Paragraphedeliste"/>
        <w:spacing w:after="0"/>
        <w:rPr>
          <w:lang w:eastAsia="fr-FR"/>
        </w:rPr>
      </w:pPr>
    </w:p>
    <w:p w14:paraId="2671D897" w14:textId="68163B10" w:rsidR="00E32FBC" w:rsidRPr="00343AE9" w:rsidRDefault="00666915" w:rsidP="00343AE9">
      <w:r>
        <w:t>À</w:t>
      </w:r>
      <w:r w:rsidR="00343AE9">
        <w:t xml:space="preserve"> compter de la signature d’une convention particulière, l’Adhérent b</w:t>
      </w:r>
      <w:r w:rsidR="00E32FBC" w:rsidRPr="00343AE9">
        <w:t>énéficiaire reconna</w:t>
      </w:r>
      <w:r w:rsidR="003B5B1C">
        <w:t>î</w:t>
      </w:r>
      <w:r w:rsidR="00E32FBC" w:rsidRPr="00343AE9">
        <w:t xml:space="preserve">t avoir pris connaissance de l’ensemble des documents et clauses de l’Accord-cadre mis à disposition. </w:t>
      </w:r>
    </w:p>
    <w:p w14:paraId="6AFC8D55" w14:textId="36C308E9" w:rsidR="00B12608" w:rsidRPr="006312BF" w:rsidRDefault="00E32FBC" w:rsidP="006312BF">
      <w:r w:rsidRPr="00343AE9">
        <w:t>L</w:t>
      </w:r>
      <w:r w:rsidR="00343AE9">
        <w:t>’Adhérent b</w:t>
      </w:r>
      <w:r w:rsidRPr="00343AE9">
        <w:t xml:space="preserve">énéficiaire est responsable de l’accomplissement des formalités particulières requises par </w:t>
      </w:r>
      <w:r w:rsidR="00B54734">
        <w:t>ses</w:t>
      </w:r>
      <w:r w:rsidR="00B54734" w:rsidRPr="00343AE9">
        <w:t xml:space="preserve"> </w:t>
      </w:r>
      <w:r w:rsidRPr="00343AE9">
        <w:t>statuts,</w:t>
      </w:r>
      <w:r w:rsidR="00F71A7A">
        <w:t xml:space="preserve"> ses délibérations,</w:t>
      </w:r>
      <w:r w:rsidRPr="00343AE9">
        <w:t xml:space="preserve"> ainsi que </w:t>
      </w:r>
      <w:r w:rsidR="00B54734">
        <w:t>par l</w:t>
      </w:r>
      <w:r w:rsidRPr="00343AE9">
        <w:t xml:space="preserve">es dispositions législatives et </w:t>
      </w:r>
      <w:r w:rsidR="00666915">
        <w:t>réglementaires</w:t>
      </w:r>
      <w:r w:rsidRPr="00343AE9">
        <w:t xml:space="preserve"> en vigueur relatives à </w:t>
      </w:r>
      <w:r w:rsidR="00057A25">
        <w:t xml:space="preserve">la </w:t>
      </w:r>
      <w:r w:rsidRPr="00343AE9">
        <w:t xml:space="preserve">signature </w:t>
      </w:r>
      <w:r w:rsidR="00343AE9" w:rsidRPr="00343AE9">
        <w:t xml:space="preserve">des </w:t>
      </w:r>
      <w:r w:rsidR="00B54734" w:rsidRPr="00343AE9">
        <w:t>c</w:t>
      </w:r>
      <w:r w:rsidR="00B54734">
        <w:t xml:space="preserve">onventions </w:t>
      </w:r>
      <w:r w:rsidR="00343AE9" w:rsidRPr="00343AE9">
        <w:t>particulières.</w:t>
      </w:r>
      <w:r w:rsidRPr="00343AE9">
        <w:t xml:space="preserve"> Il garanti</w:t>
      </w:r>
      <w:r w:rsidR="00666915">
        <w:t>t</w:t>
      </w:r>
      <w:r w:rsidRPr="00343AE9">
        <w:t xml:space="preserve"> en outre qu’aucun engagement auquel il est </w:t>
      </w:r>
      <w:proofErr w:type="gramStart"/>
      <w:r w:rsidRPr="00343AE9">
        <w:t>parti</w:t>
      </w:r>
      <w:r w:rsidR="001B3CD8">
        <w:t>e</w:t>
      </w:r>
      <w:proofErr w:type="gramEnd"/>
      <w:r w:rsidRPr="00343AE9">
        <w:t xml:space="preserve"> n'est incompatible avec les </w:t>
      </w:r>
      <w:r w:rsidR="00343AE9">
        <w:t>Accords-cadres et les Marchés subséquents en découlant.</w:t>
      </w:r>
    </w:p>
    <w:p w14:paraId="42BE2E99" w14:textId="424702E9" w:rsidR="00B12608" w:rsidRPr="00343AE9" w:rsidRDefault="00B12608" w:rsidP="00343AE9">
      <w:pPr>
        <w:spacing w:after="0"/>
      </w:pPr>
      <w:r w:rsidRPr="00343AE9">
        <w:t>L</w:t>
      </w:r>
      <w:r w:rsidR="00343AE9" w:rsidRPr="00343AE9">
        <w:t>’Adhérent b</w:t>
      </w:r>
      <w:r w:rsidRPr="00343AE9">
        <w:t>énéficiaire s’engage</w:t>
      </w:r>
      <w:r w:rsidR="00343AE9">
        <w:t xml:space="preserve"> à</w:t>
      </w:r>
      <w:r w:rsidRPr="00343AE9">
        <w:t xml:space="preserve"> : </w:t>
      </w:r>
    </w:p>
    <w:p w14:paraId="3C1E4161" w14:textId="51EAD6C5" w:rsidR="00343AE9" w:rsidRDefault="00343AE9">
      <w:pPr>
        <w:pStyle w:val="Paragraphedeliste"/>
        <w:numPr>
          <w:ilvl w:val="0"/>
          <w:numId w:val="6"/>
        </w:numPr>
        <w:spacing w:after="0"/>
      </w:pPr>
      <w:r>
        <w:t xml:space="preserve">communiquer toutes les informations utiles </w:t>
      </w:r>
      <w:r w:rsidRPr="00527804">
        <w:t>à une amélioration continue de la performance des</w:t>
      </w:r>
      <w:r>
        <w:t xml:space="preserve"> accords-cadres ;</w:t>
      </w:r>
    </w:p>
    <w:p w14:paraId="052E9DE6" w14:textId="60505E05" w:rsidR="00B12608" w:rsidRPr="00343AE9" w:rsidRDefault="008A41F7">
      <w:pPr>
        <w:pStyle w:val="Paragraphedeliste"/>
        <w:numPr>
          <w:ilvl w:val="0"/>
          <w:numId w:val="6"/>
        </w:numPr>
        <w:spacing w:after="0"/>
      </w:pPr>
      <w:r>
        <w:t xml:space="preserve">anticiper </w:t>
      </w:r>
      <w:r w:rsidR="00656F07">
        <w:t xml:space="preserve">la survenance de ses besoins et les </w:t>
      </w:r>
      <w:proofErr w:type="spellStart"/>
      <w:r w:rsidR="00656F07">
        <w:t>transmettres</w:t>
      </w:r>
      <w:proofErr w:type="spellEnd"/>
      <w:r w:rsidR="00656F07">
        <w:t xml:space="preserve"> au Sigeif dans des délais raisonnables, afin de mettre</w:t>
      </w:r>
      <w:r w:rsidR="00B12608" w:rsidRPr="00343AE9">
        <w:t xml:space="preserve"> en place des Marchés subséquents</w:t>
      </w:r>
      <w:r w:rsidR="00656F07">
        <w:t> ;</w:t>
      </w:r>
    </w:p>
    <w:p w14:paraId="24F66E08" w14:textId="32E20C12" w:rsidR="00B12608" w:rsidRPr="00343AE9" w:rsidRDefault="00B12608">
      <w:pPr>
        <w:pStyle w:val="Paragraphedeliste"/>
        <w:numPr>
          <w:ilvl w:val="0"/>
          <w:numId w:val="6"/>
        </w:numPr>
      </w:pPr>
      <w:r w:rsidRPr="00343AE9">
        <w:t>prendre connaissance et accepter les dispositions des Marchés subséquents</w:t>
      </w:r>
      <w:r w:rsidR="00656F07">
        <w:t> ;</w:t>
      </w:r>
    </w:p>
    <w:p w14:paraId="1E4902C4" w14:textId="5F31BF22" w:rsidR="00B12608" w:rsidRPr="00656F07" w:rsidRDefault="00E32FBC">
      <w:pPr>
        <w:pStyle w:val="Paragraphedeliste"/>
        <w:numPr>
          <w:ilvl w:val="0"/>
          <w:numId w:val="6"/>
        </w:numPr>
      </w:pPr>
      <w:r w:rsidRPr="00343AE9">
        <w:t xml:space="preserve">exécuter </w:t>
      </w:r>
      <w:r w:rsidR="00B12608" w:rsidRPr="00343AE9">
        <w:t>les Marchés subséquents conformément à leurs clauses.</w:t>
      </w:r>
      <w:r w:rsidRPr="00343AE9">
        <w:t xml:space="preserve"> </w:t>
      </w:r>
    </w:p>
    <w:p w14:paraId="5EBCD494" w14:textId="4FCC5E57" w:rsidR="00E32FBC" w:rsidRDefault="00B12608" w:rsidP="00E32FBC">
      <w:pPr>
        <w:spacing w:after="0"/>
      </w:pPr>
      <w:r w:rsidRPr="00343AE9">
        <w:t>L</w:t>
      </w:r>
      <w:r w:rsidR="00343AE9">
        <w:t>’Adhérent b</w:t>
      </w:r>
      <w:r w:rsidRPr="00343AE9">
        <w:t xml:space="preserve">énéficiaire </w:t>
      </w:r>
      <w:r w:rsidR="00B927D0" w:rsidRPr="00343AE9">
        <w:t xml:space="preserve">est </w:t>
      </w:r>
      <w:r w:rsidR="00E32FBC" w:rsidRPr="00343AE9">
        <w:t xml:space="preserve">responsable de l’exécution budgétaire </w:t>
      </w:r>
      <w:r w:rsidR="00B927D0" w:rsidRPr="00343AE9">
        <w:t>et</w:t>
      </w:r>
      <w:r w:rsidR="00E32FBC" w:rsidRPr="00343AE9">
        <w:t xml:space="preserve"> financière des </w:t>
      </w:r>
      <w:r w:rsidRPr="00343AE9">
        <w:t>Marchés subséquents</w:t>
      </w:r>
      <w:r w:rsidR="00B927D0" w:rsidRPr="00343AE9">
        <w:t>. Dès lors,</w:t>
      </w:r>
      <w:r w:rsidR="00E32FBC" w:rsidRPr="00343AE9">
        <w:t xml:space="preserve"> il s’engage à faire ses meilleurs efforts en vue de réduire les </w:t>
      </w:r>
      <w:proofErr w:type="gramStart"/>
      <w:r w:rsidR="00E32FBC" w:rsidRPr="00343AE9">
        <w:t xml:space="preserve">délais  </w:t>
      </w:r>
      <w:r w:rsidR="006C3148">
        <w:t>de</w:t>
      </w:r>
      <w:proofErr w:type="gramEnd"/>
      <w:r w:rsidR="006C3148">
        <w:t xml:space="preserve"> </w:t>
      </w:r>
      <w:r w:rsidR="00E32FBC" w:rsidRPr="00343AE9">
        <w:t>paiement et à signaler au Sigeif toute anomalie dans l’exécution des Contrats.</w:t>
      </w:r>
    </w:p>
    <w:p w14:paraId="2365603E" w14:textId="77777777" w:rsidR="00343AE9" w:rsidRPr="00343AE9" w:rsidRDefault="00343AE9" w:rsidP="00E32FBC">
      <w:pPr>
        <w:spacing w:after="0"/>
      </w:pPr>
    </w:p>
    <w:p w14:paraId="0D340A42" w14:textId="3E15B706" w:rsidR="00E32FBC" w:rsidRPr="00343AE9" w:rsidRDefault="00B12608" w:rsidP="00E32FBC">
      <w:pPr>
        <w:spacing w:after="0"/>
      </w:pPr>
      <w:r w:rsidRPr="00343AE9">
        <w:t>L</w:t>
      </w:r>
      <w:r w:rsidR="00343AE9">
        <w:t>’Adhérent b</w:t>
      </w:r>
      <w:r w:rsidR="00E32FBC" w:rsidRPr="00343AE9">
        <w:t xml:space="preserve">énéficiaire s’engage </w:t>
      </w:r>
      <w:r w:rsidR="00B927D0" w:rsidRPr="00343AE9">
        <w:t xml:space="preserve">enfin </w:t>
      </w:r>
      <w:r w:rsidR="00E32FBC" w:rsidRPr="00343AE9">
        <w:t>à préserver la confidentialité des informations dont il peut avoir connaissance ainsi que le secret des affaires d</w:t>
      </w:r>
      <w:r w:rsidR="00B927D0" w:rsidRPr="00343AE9">
        <w:t>es</w:t>
      </w:r>
      <w:r w:rsidR="00E32FBC" w:rsidRPr="00343AE9">
        <w:t xml:space="preserve"> titulaire</w:t>
      </w:r>
      <w:r w:rsidR="00B927D0" w:rsidRPr="00343AE9">
        <w:t>s</w:t>
      </w:r>
      <w:r w:rsidR="00E32FBC" w:rsidRPr="00343AE9">
        <w:t xml:space="preserve"> des Contrats, sous réserve des dispositions relatives au droit d’accès aux documents administratifs prévues par le code des relations entre le public et l’administration. </w:t>
      </w:r>
    </w:p>
    <w:p w14:paraId="207A4D50" w14:textId="77777777" w:rsidR="00E32FBC" w:rsidRPr="00F260C4" w:rsidRDefault="00E32FBC" w:rsidP="00E32FBC">
      <w:pPr>
        <w:spacing w:after="0"/>
        <w:rPr>
          <w:sz w:val="18"/>
          <w:szCs w:val="18"/>
        </w:rPr>
      </w:pPr>
    </w:p>
    <w:p w14:paraId="05EA784F" w14:textId="0FD3CF9A" w:rsidR="00E32FBC" w:rsidRPr="006D0102" w:rsidRDefault="006312BF" w:rsidP="00E76622">
      <w:pPr>
        <w:pStyle w:val="Titre1"/>
      </w:pPr>
      <w:r>
        <w:t>Article 5 :</w:t>
      </w:r>
      <w:r w:rsidR="00E32FBC">
        <w:t xml:space="preserve"> </w:t>
      </w:r>
      <w:r>
        <w:t>Responsabilité des Parties</w:t>
      </w:r>
    </w:p>
    <w:p w14:paraId="0F1620D4" w14:textId="6E4C0FF6" w:rsidR="00E32FBC" w:rsidRPr="006312BF" w:rsidRDefault="00E32FBC" w:rsidP="006312BF">
      <w:pPr>
        <w:spacing w:after="0"/>
      </w:pPr>
      <w:r w:rsidRPr="006312BF">
        <w:t>Le Sigeif est uniquement responsable</w:t>
      </w:r>
      <w:r w:rsidR="006312BF">
        <w:t xml:space="preserve"> de la passation des accords-cadres et</w:t>
      </w:r>
      <w:r w:rsidRPr="006312BF">
        <w:t xml:space="preserve"> des actes qu’il réalise</w:t>
      </w:r>
      <w:r w:rsidR="006312BF">
        <w:t>.</w:t>
      </w:r>
    </w:p>
    <w:p w14:paraId="5EF62C59" w14:textId="77777777" w:rsidR="00E32FBC" w:rsidRPr="006312BF" w:rsidRDefault="00E32FBC" w:rsidP="006312BF">
      <w:pPr>
        <w:spacing w:after="0"/>
      </w:pPr>
    </w:p>
    <w:p w14:paraId="2510292D" w14:textId="527D1DF2" w:rsidR="00E32FBC" w:rsidRPr="006312BF" w:rsidRDefault="00E32FBC" w:rsidP="006312BF">
      <w:pPr>
        <w:spacing w:after="0"/>
      </w:pPr>
      <w:r w:rsidRPr="006312BF">
        <w:t>L</w:t>
      </w:r>
      <w:r w:rsidR="006312BF">
        <w:t>’Adhérent b</w:t>
      </w:r>
      <w:r w:rsidRPr="006312BF">
        <w:t>én</w:t>
      </w:r>
      <w:r w:rsidR="006C3148">
        <w:t>é</w:t>
      </w:r>
      <w:r w:rsidRPr="006312BF">
        <w:t>ficiaire est responsable des actes qu’il réalise, de l’ex</w:t>
      </w:r>
      <w:r w:rsidR="00666915">
        <w:t>é</w:t>
      </w:r>
      <w:r w:rsidRPr="006312BF">
        <w:t>cution des Marché</w:t>
      </w:r>
      <w:r w:rsidR="00E750CA" w:rsidRPr="006312BF">
        <w:t>s</w:t>
      </w:r>
      <w:r w:rsidRPr="006312BF">
        <w:t xml:space="preserve"> subséquent</w:t>
      </w:r>
      <w:r w:rsidR="00E750CA" w:rsidRPr="006312BF">
        <w:t>s</w:t>
      </w:r>
      <w:r w:rsidRPr="006312BF">
        <w:t xml:space="preserve"> et plus généralement de tout contentieux lié à l’ex</w:t>
      </w:r>
      <w:r w:rsidR="00666915">
        <w:t>é</w:t>
      </w:r>
      <w:r w:rsidRPr="006312BF">
        <w:t>cution de ce</w:t>
      </w:r>
      <w:r w:rsidR="00E750CA" w:rsidRPr="006312BF">
        <w:t>s</w:t>
      </w:r>
      <w:r w:rsidRPr="006312BF">
        <w:t xml:space="preserve"> dernier</w:t>
      </w:r>
      <w:r w:rsidR="00E750CA" w:rsidRPr="006312BF">
        <w:t>s</w:t>
      </w:r>
      <w:r w:rsidRPr="006312BF">
        <w:t xml:space="preserve">. </w:t>
      </w:r>
    </w:p>
    <w:p w14:paraId="78086AD3" w14:textId="77777777" w:rsidR="00E32FBC" w:rsidRPr="006312BF" w:rsidRDefault="00E32FBC" w:rsidP="006312BF">
      <w:pPr>
        <w:spacing w:after="0"/>
      </w:pPr>
    </w:p>
    <w:p w14:paraId="75F72BCB" w14:textId="24F29C6A" w:rsidR="00E32FBC" w:rsidRDefault="00E32FBC" w:rsidP="006312BF">
      <w:pPr>
        <w:spacing w:after="0"/>
      </w:pPr>
      <w:r w:rsidRPr="006312BF">
        <w:t xml:space="preserve">Le Sigeif </w:t>
      </w:r>
      <w:r w:rsidR="006C3148">
        <w:t xml:space="preserve">ne </w:t>
      </w:r>
      <w:r w:rsidRPr="006312BF">
        <w:t>peut pas être tenu pour responsable ou co-responsable des dommages éventuellement causés aux cocontractants, aux tiers ou au Bénéficiaire, du fait de l’ex</w:t>
      </w:r>
      <w:r w:rsidR="00666915">
        <w:t>é</w:t>
      </w:r>
      <w:r w:rsidRPr="006312BF">
        <w:t>cution d</w:t>
      </w:r>
      <w:r w:rsidR="006D0135" w:rsidRPr="006312BF">
        <w:t>es</w:t>
      </w:r>
      <w:r w:rsidRPr="006312BF">
        <w:t xml:space="preserve"> Marché</w:t>
      </w:r>
      <w:r w:rsidR="006D0135" w:rsidRPr="006312BF">
        <w:t>s</w:t>
      </w:r>
      <w:r w:rsidRPr="006312BF">
        <w:t xml:space="preserve"> subséquent</w:t>
      </w:r>
      <w:r w:rsidR="006D0135" w:rsidRPr="006312BF">
        <w:t>s</w:t>
      </w:r>
      <w:r w:rsidRPr="006312BF">
        <w:t>.</w:t>
      </w:r>
    </w:p>
    <w:p w14:paraId="385AFE3A" w14:textId="77777777" w:rsidR="006312BF" w:rsidRPr="006312BF" w:rsidRDefault="006312BF" w:rsidP="006312BF">
      <w:pPr>
        <w:spacing w:after="0"/>
      </w:pPr>
    </w:p>
    <w:p w14:paraId="2657F06D" w14:textId="355F188D" w:rsidR="00E32FBC" w:rsidRPr="00F260C4" w:rsidRDefault="006312BF" w:rsidP="00E76622">
      <w:pPr>
        <w:pStyle w:val="Titre1"/>
      </w:pPr>
      <w:r>
        <w:t>Article 6 :</w:t>
      </w:r>
      <w:r w:rsidR="00E32FBC">
        <w:t xml:space="preserve"> </w:t>
      </w:r>
      <w:r>
        <w:t>Suivi des montants maximums alloués</w:t>
      </w:r>
      <w:r w:rsidR="00E32FBC" w:rsidRPr="00F260C4">
        <w:t xml:space="preserve"> </w:t>
      </w:r>
    </w:p>
    <w:p w14:paraId="16AF4BCF" w14:textId="2F357D42" w:rsidR="00E32FBC" w:rsidRPr="006312BF" w:rsidRDefault="00E32FBC" w:rsidP="00E32FBC">
      <w:pPr>
        <w:spacing w:after="0"/>
      </w:pPr>
      <w:r w:rsidRPr="006312BF">
        <w:t>L</w:t>
      </w:r>
      <w:r w:rsidR="006312BF" w:rsidRPr="006312BF">
        <w:t>’Adhérent b</w:t>
      </w:r>
      <w:r w:rsidRPr="006312BF">
        <w:t>énéficiaire s’engage à respecter le</w:t>
      </w:r>
      <w:r w:rsidR="006D0135" w:rsidRPr="006312BF">
        <w:t>s</w:t>
      </w:r>
      <w:r w:rsidRPr="006312BF">
        <w:t xml:space="preserve"> Montant</w:t>
      </w:r>
      <w:r w:rsidR="006D0135" w:rsidRPr="006312BF">
        <w:t>s</w:t>
      </w:r>
      <w:r w:rsidRPr="006312BF">
        <w:t xml:space="preserve"> maximum</w:t>
      </w:r>
      <w:r w:rsidR="006C3148">
        <w:t>s</w:t>
      </w:r>
      <w:r w:rsidRPr="006312BF">
        <w:t xml:space="preserve"> alloué</w:t>
      </w:r>
      <w:r w:rsidR="006C3148">
        <w:t>s</w:t>
      </w:r>
      <w:r w:rsidRPr="006312BF">
        <w:t xml:space="preserve"> </w:t>
      </w:r>
      <w:r w:rsidR="006312BF" w:rsidRPr="006312BF">
        <w:t xml:space="preserve">par les </w:t>
      </w:r>
      <w:r w:rsidR="006C3148">
        <w:t>C</w:t>
      </w:r>
      <w:r w:rsidR="006312BF" w:rsidRPr="006312BF">
        <w:t>o</w:t>
      </w:r>
      <w:r w:rsidR="006312BF">
        <w:t>nvention</w:t>
      </w:r>
      <w:r w:rsidR="006312BF" w:rsidRPr="006312BF">
        <w:t>s particulière</w:t>
      </w:r>
      <w:r w:rsidR="006312BF">
        <w:t>s</w:t>
      </w:r>
      <w:r w:rsidR="006312BF" w:rsidRPr="006312BF">
        <w:t xml:space="preserve"> qu’il signe.</w:t>
      </w:r>
      <w:r w:rsidRPr="006312BF">
        <w:t xml:space="preserve"> </w:t>
      </w:r>
    </w:p>
    <w:p w14:paraId="5DFBFF3E" w14:textId="77777777" w:rsidR="00E32FBC" w:rsidRPr="006312BF" w:rsidRDefault="00E32FBC" w:rsidP="006312BF">
      <w:pPr>
        <w:spacing w:after="0"/>
      </w:pPr>
    </w:p>
    <w:p w14:paraId="124ADE76" w14:textId="23B02E8D" w:rsidR="00E32FBC" w:rsidRPr="006312BF" w:rsidRDefault="00E32FBC" w:rsidP="006312BF">
      <w:pPr>
        <w:spacing w:after="0"/>
      </w:pPr>
      <w:r w:rsidRPr="006312BF">
        <w:t>L</w:t>
      </w:r>
      <w:r w:rsidR="006312BF">
        <w:t>’Adhérent b</w:t>
      </w:r>
      <w:r w:rsidRPr="006312BF">
        <w:t>énéficiaire s’engage en outre à suivre le</w:t>
      </w:r>
      <w:r w:rsidR="006D0135" w:rsidRPr="006312BF">
        <w:t>s</w:t>
      </w:r>
      <w:r w:rsidRPr="006312BF">
        <w:t xml:space="preserve"> Montant</w:t>
      </w:r>
      <w:r w:rsidR="006D0135" w:rsidRPr="006312BF">
        <w:t>s</w:t>
      </w:r>
      <w:r w:rsidRPr="006312BF">
        <w:t xml:space="preserve"> qui lui </w:t>
      </w:r>
      <w:r w:rsidR="006C3148">
        <w:t>son</w:t>
      </w:r>
      <w:r w:rsidRPr="006312BF">
        <w:t>t alloué</w:t>
      </w:r>
      <w:r w:rsidR="006C3148">
        <w:t>s</w:t>
      </w:r>
      <w:r w:rsidRPr="006312BF">
        <w:t xml:space="preserve"> et à informer le Sigeif en cas de risque d’atteinte de </w:t>
      </w:r>
      <w:r w:rsidR="006D0135" w:rsidRPr="006312BF">
        <w:t>leur</w:t>
      </w:r>
      <w:r w:rsidR="006C3148">
        <w:t>s</w:t>
      </w:r>
      <w:r w:rsidRPr="006312BF">
        <w:t xml:space="preserve"> maximum</w:t>
      </w:r>
      <w:r w:rsidR="006C3148">
        <w:t>s</w:t>
      </w:r>
      <w:r w:rsidRPr="006312BF">
        <w:t>.</w:t>
      </w:r>
      <w:r w:rsidR="006312BF">
        <w:t xml:space="preserve"> </w:t>
      </w:r>
      <w:r w:rsidRPr="006312BF">
        <w:t>En cas d’atteinte d</w:t>
      </w:r>
      <w:r w:rsidR="006D0135" w:rsidRPr="006312BF">
        <w:t>es</w:t>
      </w:r>
      <w:r w:rsidRPr="006312BF">
        <w:t xml:space="preserve"> Montant</w:t>
      </w:r>
      <w:r w:rsidR="006D0135" w:rsidRPr="006312BF">
        <w:t>s</w:t>
      </w:r>
      <w:r w:rsidRPr="006312BF">
        <w:t xml:space="preserve"> et sauf avenant ou accord particulier, les prestations sont réputées exécut</w:t>
      </w:r>
      <w:r w:rsidR="006C3148">
        <w:t>er</w:t>
      </w:r>
      <w:r w:rsidRPr="006312BF">
        <w:t xml:space="preserve"> « hors marché ». </w:t>
      </w:r>
    </w:p>
    <w:p w14:paraId="5D451634" w14:textId="77777777" w:rsidR="00E32FBC" w:rsidRPr="006312BF" w:rsidRDefault="00E32FBC" w:rsidP="006312BF">
      <w:pPr>
        <w:spacing w:after="0"/>
      </w:pPr>
    </w:p>
    <w:p w14:paraId="3E71B1B7" w14:textId="574730A8" w:rsidR="00E32FBC" w:rsidRPr="006312BF" w:rsidRDefault="00E32FBC" w:rsidP="006312BF">
      <w:pPr>
        <w:spacing w:after="0"/>
      </w:pPr>
      <w:r w:rsidRPr="006312BF">
        <w:t>La responsabilité du Sigeif ne peut être recherchée en cas de dépassement d</w:t>
      </w:r>
      <w:r w:rsidR="006D0135" w:rsidRPr="006312BF">
        <w:t>es</w:t>
      </w:r>
      <w:r w:rsidRPr="006312BF">
        <w:t xml:space="preserve"> Montant</w:t>
      </w:r>
      <w:r w:rsidR="006D0135" w:rsidRPr="006312BF">
        <w:t>s</w:t>
      </w:r>
      <w:r w:rsidRPr="006312BF">
        <w:t xml:space="preserve">. </w:t>
      </w:r>
    </w:p>
    <w:p w14:paraId="2ABB97BE" w14:textId="77777777" w:rsidR="00E32FBC" w:rsidRPr="00F260C4" w:rsidRDefault="00E32FBC" w:rsidP="00E32FBC">
      <w:pPr>
        <w:spacing w:after="0"/>
        <w:rPr>
          <w:sz w:val="18"/>
          <w:szCs w:val="18"/>
        </w:rPr>
      </w:pPr>
    </w:p>
    <w:p w14:paraId="79B91AD4" w14:textId="38F6A825" w:rsidR="00E32FBC" w:rsidRPr="00F260C4" w:rsidRDefault="006312BF" w:rsidP="00E76622">
      <w:pPr>
        <w:pStyle w:val="Titre1"/>
      </w:pPr>
      <w:r>
        <w:t>Article 7 : Contribution financière de l’Adhérent</w:t>
      </w:r>
      <w:r w:rsidR="00E32FBC" w:rsidRPr="00F260C4">
        <w:t xml:space="preserve"> </w:t>
      </w:r>
    </w:p>
    <w:p w14:paraId="1135B9B3" w14:textId="09168C2A" w:rsidR="006312BF" w:rsidRDefault="00E32FBC" w:rsidP="00E32FBC">
      <w:pPr>
        <w:spacing w:after="0"/>
      </w:pPr>
      <w:r w:rsidRPr="00011DF1">
        <w:t xml:space="preserve">En contrepartie des services rendus au titre </w:t>
      </w:r>
      <w:r w:rsidR="006312BF" w:rsidRPr="00011DF1">
        <w:t>des services</w:t>
      </w:r>
      <w:r w:rsidRPr="00011DF1">
        <w:t>,</w:t>
      </w:r>
      <w:r w:rsidR="00E24958">
        <w:t xml:space="preserve"> </w:t>
      </w:r>
      <w:r w:rsidR="006C3148">
        <w:t xml:space="preserve">des </w:t>
      </w:r>
      <w:r w:rsidRPr="00011DF1">
        <w:t>contribution</w:t>
      </w:r>
      <w:r w:rsidR="006C3148">
        <w:t>s</w:t>
      </w:r>
      <w:r w:rsidRPr="00011DF1">
        <w:t xml:space="preserve"> financière</w:t>
      </w:r>
      <w:r w:rsidR="006C3148">
        <w:t>s</w:t>
      </w:r>
      <w:r w:rsidRPr="00011DF1">
        <w:t xml:space="preserve"> </w:t>
      </w:r>
      <w:r w:rsidR="006C3148">
        <w:t>son</w:t>
      </w:r>
      <w:r w:rsidRPr="00011DF1">
        <w:t>t versé</w:t>
      </w:r>
      <w:r w:rsidR="006C3148">
        <w:t>es</w:t>
      </w:r>
      <w:r w:rsidRPr="00011DF1">
        <w:t xml:space="preserve"> au Sigeif. </w:t>
      </w:r>
    </w:p>
    <w:p w14:paraId="0ABD0A38" w14:textId="77777777" w:rsidR="00E24958" w:rsidRDefault="00E24958" w:rsidP="00E32FBC">
      <w:pPr>
        <w:spacing w:after="0"/>
      </w:pPr>
    </w:p>
    <w:p w14:paraId="4A695BAB" w14:textId="7A0B5B25" w:rsidR="00E24958" w:rsidRPr="00DA65E0" w:rsidRDefault="00E24958" w:rsidP="00E24958">
      <w:r>
        <w:t xml:space="preserve">L’Adhérent est redevable d’une contribution financière annuelle de </w:t>
      </w:r>
      <w:r w:rsidR="00334A3F">
        <w:t>1500</w:t>
      </w:r>
      <w:r w:rsidR="00D76808">
        <w:t xml:space="preserve"> </w:t>
      </w:r>
      <w:r>
        <w:t xml:space="preserve">€ au titre de l’accès au service </w:t>
      </w:r>
      <w:r w:rsidR="008A41F7">
        <w:t>d’</w:t>
      </w:r>
      <w:r w:rsidR="00450FBA">
        <w:t>achats</w:t>
      </w:r>
      <w:r w:rsidR="008A41F7">
        <w:t xml:space="preserve"> centralisés</w:t>
      </w:r>
      <w:r>
        <w:t xml:space="preserve">, par la signature des présentes. </w:t>
      </w:r>
      <w:r w:rsidRPr="00DA65E0">
        <w:rPr>
          <w:lang w:eastAsia="fr-FR"/>
        </w:rPr>
        <w:t>A cet effet, le Sigeif émet un titre de recette chaque année. Pour la première année d’</w:t>
      </w:r>
      <w:r w:rsidR="00B334E6">
        <w:rPr>
          <w:lang w:eastAsia="fr-FR"/>
        </w:rPr>
        <w:t>a</w:t>
      </w:r>
      <w:r w:rsidRPr="00DA65E0">
        <w:rPr>
          <w:lang w:eastAsia="fr-FR"/>
        </w:rPr>
        <w:t xml:space="preserve">dhésion, la participation financière est émise par le Sigeif à l’entrée en vigueur de la Convention. </w:t>
      </w:r>
      <w:r w:rsidRPr="00011DF1">
        <w:t xml:space="preserve">Les contributions suivantes sont émises </w:t>
      </w:r>
      <w:r>
        <w:t>chaque année.</w:t>
      </w:r>
    </w:p>
    <w:p w14:paraId="15C6E826" w14:textId="64E55472" w:rsidR="00D378B8" w:rsidRDefault="00E24958" w:rsidP="00D378B8">
      <w:pPr>
        <w:spacing w:after="0"/>
      </w:pPr>
      <w:r>
        <w:t>Par ailleurs, l’Adhérent bénéficiaire sera redevable de contribution</w:t>
      </w:r>
      <w:r w:rsidR="002F1F2A">
        <w:t>s</w:t>
      </w:r>
      <w:r>
        <w:t xml:space="preserve"> </w:t>
      </w:r>
      <w:proofErr w:type="spellStart"/>
      <w:r>
        <w:t>financiere</w:t>
      </w:r>
      <w:r w:rsidR="002F1F2A">
        <w:t>s</w:t>
      </w:r>
      <w:proofErr w:type="spellEnd"/>
      <w:r>
        <w:t xml:space="preserve"> </w:t>
      </w:r>
      <w:r w:rsidR="00D378B8">
        <w:t>complémentaire</w:t>
      </w:r>
      <w:r w:rsidR="002F1F2A">
        <w:t>s</w:t>
      </w:r>
      <w:r w:rsidR="00D378B8">
        <w:t>, calculé</w:t>
      </w:r>
      <w:r w:rsidR="0087289B">
        <w:t>e</w:t>
      </w:r>
      <w:r w:rsidR="002F1F2A">
        <w:t>s</w:t>
      </w:r>
      <w:r w:rsidR="00D378B8">
        <w:t xml:space="preserve"> selon un pourcentage du</w:t>
      </w:r>
      <w:r w:rsidR="00D378B8" w:rsidRPr="00011DF1">
        <w:t xml:space="preserve"> montant des Marchés subséquents notifiés.</w:t>
      </w:r>
      <w:r w:rsidR="00D378B8">
        <w:t xml:space="preserve"> Le détail et les modalité de paiement de ces contributions complémentaires sont décrites dans les Conventions particulières propre</w:t>
      </w:r>
      <w:r w:rsidR="0087289B">
        <w:t>s</w:t>
      </w:r>
      <w:r w:rsidR="00D378B8">
        <w:t xml:space="preserve"> à chaque Accord-cadre.</w:t>
      </w:r>
    </w:p>
    <w:p w14:paraId="529241E0" w14:textId="77777777" w:rsidR="00011DF1" w:rsidRPr="00011DF1" w:rsidRDefault="00011DF1" w:rsidP="00011DF1">
      <w:pPr>
        <w:spacing w:after="0"/>
      </w:pPr>
    </w:p>
    <w:p w14:paraId="447114EF" w14:textId="4358CC5E" w:rsidR="00F55615" w:rsidRDefault="007D0622" w:rsidP="00011DF1">
      <w:pPr>
        <w:spacing w:after="0"/>
      </w:pPr>
      <w:r w:rsidRPr="00011DF1">
        <w:t>Les contributions financières sont payé</w:t>
      </w:r>
      <w:r w:rsidR="006C3148">
        <w:t>es</w:t>
      </w:r>
      <w:r w:rsidRPr="00011DF1">
        <w:t xml:space="preserve"> par </w:t>
      </w:r>
      <w:r w:rsidR="00E24958">
        <w:t>l’Adhérent</w:t>
      </w:r>
      <w:r w:rsidRPr="00011DF1">
        <w:t xml:space="preserve"> dans un délai de trente jours à compt</w:t>
      </w:r>
      <w:r w:rsidR="006C3148">
        <w:t>er</w:t>
      </w:r>
      <w:r w:rsidRPr="00011DF1">
        <w:t xml:space="preserve"> de l’</w:t>
      </w:r>
      <w:r w:rsidR="006C3148">
        <w:t>é</w:t>
      </w:r>
      <w:r w:rsidRPr="00011DF1">
        <w:t>mission d</w:t>
      </w:r>
      <w:r w:rsidR="00D378B8">
        <w:t>es</w:t>
      </w:r>
      <w:r w:rsidRPr="00011DF1">
        <w:t xml:space="preserve"> titre</w:t>
      </w:r>
      <w:r w:rsidR="00D378B8">
        <w:t>s</w:t>
      </w:r>
      <w:r w:rsidRPr="00011DF1">
        <w:t xml:space="preserve"> de recette</w:t>
      </w:r>
      <w:r w:rsidR="001B3CD8">
        <w:t>s</w:t>
      </w:r>
      <w:r w:rsidRPr="00011DF1">
        <w:t xml:space="preserve"> par le Sigeif.</w:t>
      </w:r>
    </w:p>
    <w:p w14:paraId="3A25F74C" w14:textId="77777777" w:rsidR="00011DF1" w:rsidRDefault="00011DF1" w:rsidP="00011DF1">
      <w:pPr>
        <w:spacing w:after="0"/>
      </w:pPr>
    </w:p>
    <w:p w14:paraId="4DC9ECE6" w14:textId="4491AA68" w:rsidR="006C3148" w:rsidRDefault="00011DF1" w:rsidP="00C8555D">
      <w:pPr>
        <w:pStyle w:val="Titre1"/>
      </w:pPr>
      <w:r>
        <w:t xml:space="preserve">Article 8 : </w:t>
      </w:r>
      <w:proofErr w:type="spellStart"/>
      <w:r>
        <w:t>Confidentidalité</w:t>
      </w:r>
      <w:proofErr w:type="spellEnd"/>
      <w:r>
        <w:t xml:space="preserve"> </w:t>
      </w:r>
    </w:p>
    <w:p w14:paraId="28FBA308" w14:textId="48741025" w:rsidR="006C3148" w:rsidRDefault="006C3148" w:rsidP="000D3E58">
      <w:pPr>
        <w:rPr>
          <w:lang w:eastAsia="fr-FR"/>
        </w:rPr>
      </w:pPr>
      <w:r>
        <w:rPr>
          <w:lang w:eastAsia="fr-FR"/>
        </w:rPr>
        <w:t>Sous réserve des dispositions réglementaires, l</w:t>
      </w:r>
      <w:r w:rsidR="00011DF1">
        <w:rPr>
          <w:lang w:eastAsia="fr-FR"/>
        </w:rPr>
        <w:t>es Parties</w:t>
      </w:r>
      <w:r w:rsidR="00011DF1" w:rsidRPr="005A4330">
        <w:rPr>
          <w:lang w:eastAsia="fr-FR"/>
        </w:rPr>
        <w:t xml:space="preserve"> s’engagent réciproquement à ne </w:t>
      </w:r>
      <w:r>
        <w:rPr>
          <w:lang w:eastAsia="fr-FR"/>
        </w:rPr>
        <w:t xml:space="preserve">pas </w:t>
      </w:r>
      <w:r w:rsidR="00011DF1" w:rsidRPr="005A4330">
        <w:rPr>
          <w:lang w:eastAsia="fr-FR"/>
        </w:rPr>
        <w:t>divulguer</w:t>
      </w:r>
      <w:r>
        <w:rPr>
          <w:lang w:eastAsia="fr-FR"/>
        </w:rPr>
        <w:t xml:space="preserve"> </w:t>
      </w:r>
      <w:proofErr w:type="gramStart"/>
      <w:r>
        <w:rPr>
          <w:lang w:eastAsia="fr-FR"/>
        </w:rPr>
        <w:t xml:space="preserve">les </w:t>
      </w:r>
      <w:r w:rsidR="00011DF1" w:rsidRPr="005A4330">
        <w:rPr>
          <w:lang w:eastAsia="fr-FR"/>
        </w:rPr>
        <w:t xml:space="preserve"> information</w:t>
      </w:r>
      <w:r>
        <w:rPr>
          <w:lang w:eastAsia="fr-FR"/>
        </w:rPr>
        <w:t>s</w:t>
      </w:r>
      <w:proofErr w:type="gramEnd"/>
      <w:r w:rsidR="00011DF1" w:rsidRPr="005A4330">
        <w:rPr>
          <w:lang w:eastAsia="fr-FR"/>
        </w:rPr>
        <w:t xml:space="preserve"> </w:t>
      </w:r>
      <w:r w:rsidR="00011DF1">
        <w:rPr>
          <w:lang w:eastAsia="fr-FR"/>
        </w:rPr>
        <w:t>a</w:t>
      </w:r>
      <w:r>
        <w:rPr>
          <w:lang w:eastAsia="fr-FR"/>
        </w:rPr>
        <w:t>c</w:t>
      </w:r>
      <w:r w:rsidR="00011DF1">
        <w:rPr>
          <w:lang w:eastAsia="fr-FR"/>
        </w:rPr>
        <w:t>quise</w:t>
      </w:r>
      <w:r>
        <w:rPr>
          <w:lang w:eastAsia="fr-FR"/>
        </w:rPr>
        <w:t>s</w:t>
      </w:r>
      <w:r w:rsidR="00011DF1">
        <w:rPr>
          <w:lang w:eastAsia="fr-FR"/>
        </w:rPr>
        <w:t xml:space="preserve"> durant l’ex</w:t>
      </w:r>
      <w:r w:rsidR="00666915">
        <w:rPr>
          <w:lang w:eastAsia="fr-FR"/>
        </w:rPr>
        <w:t>é</w:t>
      </w:r>
      <w:r w:rsidR="00011DF1">
        <w:rPr>
          <w:lang w:eastAsia="fr-FR"/>
        </w:rPr>
        <w:t xml:space="preserve">cution des présentes </w:t>
      </w:r>
      <w:r w:rsidR="00011DF1" w:rsidRPr="005A4330">
        <w:rPr>
          <w:lang w:eastAsia="fr-FR"/>
        </w:rPr>
        <w:t>sans l’accord de</w:t>
      </w:r>
      <w:r w:rsidR="00011DF1">
        <w:rPr>
          <w:lang w:eastAsia="fr-FR"/>
        </w:rPr>
        <w:t xml:space="preserve"> </w:t>
      </w:r>
      <w:r w:rsidR="00011DF1" w:rsidRPr="005A4330">
        <w:rPr>
          <w:lang w:eastAsia="fr-FR"/>
        </w:rPr>
        <w:t xml:space="preserve">l’autre </w:t>
      </w:r>
      <w:r w:rsidR="00011DF1">
        <w:rPr>
          <w:lang w:eastAsia="fr-FR"/>
        </w:rPr>
        <w:t>P</w:t>
      </w:r>
      <w:r w:rsidR="00011DF1" w:rsidRPr="005A4330">
        <w:rPr>
          <w:lang w:eastAsia="fr-FR"/>
        </w:rPr>
        <w:t>artie</w:t>
      </w:r>
      <w:r>
        <w:rPr>
          <w:lang w:eastAsia="fr-FR"/>
        </w:rPr>
        <w:t>.</w:t>
      </w:r>
      <w:r w:rsidR="000D3E58">
        <w:rPr>
          <w:lang w:eastAsia="fr-FR"/>
        </w:rPr>
        <w:t xml:space="preserve"> </w:t>
      </w:r>
      <w:r>
        <w:rPr>
          <w:lang w:eastAsia="fr-FR"/>
        </w:rPr>
        <w:t>Cette obligation ne s’applique pas s’agissant des données produites à des fins d’étude et de statistique</w:t>
      </w:r>
      <w:r w:rsidR="00CD082D">
        <w:rPr>
          <w:lang w:eastAsia="fr-FR"/>
        </w:rPr>
        <w:t>s</w:t>
      </w:r>
      <w:r>
        <w:rPr>
          <w:lang w:eastAsia="fr-FR"/>
        </w:rPr>
        <w:t xml:space="preserve"> du Sigeif. </w:t>
      </w:r>
    </w:p>
    <w:p w14:paraId="16C5C98F" w14:textId="23433272" w:rsidR="00011DF1" w:rsidRPr="00011DF1" w:rsidRDefault="00011DF1" w:rsidP="000D3E58">
      <w:pPr>
        <w:rPr>
          <w:lang w:eastAsia="fr-FR"/>
        </w:rPr>
      </w:pPr>
      <w:r w:rsidRPr="005A4330">
        <w:rPr>
          <w:lang w:eastAsia="fr-FR"/>
        </w:rPr>
        <w:t>De manière générale, l</w:t>
      </w:r>
      <w:r>
        <w:rPr>
          <w:lang w:eastAsia="fr-FR"/>
        </w:rPr>
        <w:t xml:space="preserve">e Sigeif </w:t>
      </w:r>
      <w:r w:rsidRPr="005A4330">
        <w:rPr>
          <w:lang w:eastAsia="fr-FR"/>
        </w:rPr>
        <w:t>et l’</w:t>
      </w:r>
      <w:r>
        <w:rPr>
          <w:lang w:eastAsia="fr-FR"/>
        </w:rPr>
        <w:t>A</w:t>
      </w:r>
      <w:r w:rsidRPr="005A4330">
        <w:rPr>
          <w:lang w:eastAsia="fr-FR"/>
        </w:rPr>
        <w:t>dhérent s’accordent pour prendre toute mesure</w:t>
      </w:r>
      <w:r>
        <w:rPr>
          <w:lang w:eastAsia="fr-FR"/>
        </w:rPr>
        <w:t xml:space="preserve"> </w:t>
      </w:r>
      <w:r w:rsidRPr="005A4330">
        <w:rPr>
          <w:lang w:eastAsia="fr-FR"/>
        </w:rPr>
        <w:t>nécessaire à la préservation des offres techniques et financières</w:t>
      </w:r>
      <w:r>
        <w:rPr>
          <w:lang w:eastAsia="fr-FR"/>
        </w:rPr>
        <w:t xml:space="preserve">, ainsi qu’à la préservation </w:t>
      </w:r>
      <w:r w:rsidRPr="005A4330">
        <w:rPr>
          <w:lang w:eastAsia="fr-FR"/>
        </w:rPr>
        <w:t>d</w:t>
      </w:r>
      <w:r w:rsidR="006C3148">
        <w:rPr>
          <w:lang w:eastAsia="fr-FR"/>
        </w:rPr>
        <w:t>e d</w:t>
      </w:r>
      <w:r w:rsidRPr="005A4330">
        <w:rPr>
          <w:lang w:eastAsia="fr-FR"/>
        </w:rPr>
        <w:t>ocuments</w:t>
      </w:r>
      <w:r>
        <w:rPr>
          <w:rFonts w:eastAsia="Aptos" w:cs="Aptos"/>
          <w:lang w:eastAsia="fr-FR"/>
        </w:rPr>
        <w:t xml:space="preserve"> </w:t>
      </w:r>
      <w:r>
        <w:rPr>
          <w:lang w:eastAsia="fr-FR"/>
        </w:rPr>
        <w:t xml:space="preserve">protégés par le secret industriel et commercial. </w:t>
      </w:r>
    </w:p>
    <w:p w14:paraId="42DEF3A3" w14:textId="198C43C0" w:rsidR="00E32FBC" w:rsidRPr="00F260C4" w:rsidRDefault="000D3E58" w:rsidP="00E76622">
      <w:pPr>
        <w:pStyle w:val="Titre1"/>
      </w:pPr>
      <w:r>
        <w:t>Article 9 : Traitement des données à caractère personnel</w:t>
      </w:r>
      <w:r w:rsidR="00E32FBC" w:rsidRPr="00F260C4">
        <w:t xml:space="preserve"> </w:t>
      </w:r>
    </w:p>
    <w:p w14:paraId="64B1E21F" w14:textId="69A283C3" w:rsidR="00E32FBC" w:rsidRPr="000D3E58" w:rsidRDefault="00E32FBC" w:rsidP="000D3E58">
      <w:pPr>
        <w:rPr>
          <w:lang w:eastAsia="fr-FR"/>
        </w:rPr>
      </w:pPr>
      <w:r w:rsidRPr="000D3E58">
        <w:rPr>
          <w:lang w:eastAsia="fr-FR"/>
        </w:rPr>
        <w:t xml:space="preserve">Les parties s’engagent à respecter les dispositions légales et réglementaires en vigueur relatives aux traitements des données personnelles et notamment la loi n° 78-17 du 6 janvier 1978 modifiée ainsi que le Règlement </w:t>
      </w:r>
      <w:r w:rsidR="002517F5">
        <w:rPr>
          <w:lang w:eastAsia="fr-FR"/>
        </w:rPr>
        <w:t>g</w:t>
      </w:r>
      <w:r w:rsidRPr="000D3E58">
        <w:rPr>
          <w:lang w:eastAsia="fr-FR"/>
        </w:rPr>
        <w:t xml:space="preserve">énéral sur la </w:t>
      </w:r>
      <w:r w:rsidR="002517F5">
        <w:rPr>
          <w:lang w:eastAsia="fr-FR"/>
        </w:rPr>
        <w:t>p</w:t>
      </w:r>
      <w:r w:rsidRPr="000D3E58">
        <w:rPr>
          <w:lang w:eastAsia="fr-FR"/>
        </w:rPr>
        <w:t xml:space="preserve">rotection des </w:t>
      </w:r>
      <w:r w:rsidR="002517F5">
        <w:rPr>
          <w:lang w:eastAsia="fr-FR"/>
        </w:rPr>
        <w:t>d</w:t>
      </w:r>
      <w:r w:rsidRPr="000D3E58">
        <w:rPr>
          <w:lang w:eastAsia="fr-FR"/>
        </w:rPr>
        <w:t xml:space="preserve">onnées n° 2016/679. Chacune des parties s’engage en particulier, concernant les traitements de données à caractère personnel dont elle est responsable, à effectuer les formalités requises, à assurer la sécurité et la confidentialité des données et à respecter les droits des personnes concernées. </w:t>
      </w:r>
    </w:p>
    <w:p w14:paraId="0ED51D90" w14:textId="204F9AA3" w:rsidR="00E32FBC" w:rsidRPr="000D3E58" w:rsidRDefault="00E32FBC" w:rsidP="000D3E58">
      <w:pPr>
        <w:rPr>
          <w:lang w:eastAsia="fr-FR"/>
        </w:rPr>
      </w:pPr>
      <w:r w:rsidRPr="000D3E58">
        <w:rPr>
          <w:lang w:eastAsia="fr-FR"/>
        </w:rPr>
        <w:t>Le Sigeif n’est nullement responsable, co-responsable ou sous-traitant s’agissant de la réglementation visée au présent article, dans le cadre de l’exécution d</w:t>
      </w:r>
      <w:r w:rsidR="00F71A7A">
        <w:rPr>
          <w:lang w:eastAsia="fr-FR"/>
        </w:rPr>
        <w:t>es</w:t>
      </w:r>
      <w:r w:rsidRPr="000D3E58">
        <w:rPr>
          <w:lang w:eastAsia="fr-FR"/>
        </w:rPr>
        <w:t xml:space="preserve"> Marché</w:t>
      </w:r>
      <w:r w:rsidR="00F71A7A">
        <w:rPr>
          <w:lang w:eastAsia="fr-FR"/>
        </w:rPr>
        <w:t>s</w:t>
      </w:r>
      <w:r w:rsidRPr="000D3E58">
        <w:rPr>
          <w:lang w:eastAsia="fr-FR"/>
        </w:rPr>
        <w:t xml:space="preserve"> subséquent</w:t>
      </w:r>
      <w:r w:rsidR="00F71A7A">
        <w:rPr>
          <w:lang w:eastAsia="fr-FR"/>
        </w:rPr>
        <w:t>s</w:t>
      </w:r>
      <w:r w:rsidRPr="000D3E58">
        <w:rPr>
          <w:lang w:eastAsia="fr-FR"/>
        </w:rPr>
        <w:t>.</w:t>
      </w:r>
    </w:p>
    <w:p w14:paraId="2DB7521B" w14:textId="0F368E86" w:rsidR="00E32FBC" w:rsidRPr="000D3E58" w:rsidRDefault="00F71A7A" w:rsidP="000D3E58">
      <w:pPr>
        <w:rPr>
          <w:lang w:eastAsia="fr-FR"/>
        </w:rPr>
      </w:pPr>
      <w:r>
        <w:rPr>
          <w:lang w:eastAsia="fr-FR"/>
        </w:rPr>
        <w:t>L’Adhérent</w:t>
      </w:r>
      <w:r w:rsidR="00E32FBC" w:rsidRPr="000D3E58">
        <w:rPr>
          <w:lang w:eastAsia="fr-FR"/>
        </w:rPr>
        <w:t xml:space="preserve"> n’est pas dispensé de conclure avec le titulaire du Marché subséquent un acte juridique conforme aux dispositions du Règlement général sur la protection des données (RGPD).</w:t>
      </w:r>
    </w:p>
    <w:p w14:paraId="5A5EE064" w14:textId="0302E6DA" w:rsidR="00E32FBC" w:rsidRPr="000D3E58" w:rsidRDefault="00E32FBC" w:rsidP="000D3E58">
      <w:pPr>
        <w:rPr>
          <w:lang w:eastAsia="fr-FR"/>
        </w:rPr>
      </w:pPr>
      <w:r w:rsidRPr="000D3E58">
        <w:rPr>
          <w:lang w:eastAsia="fr-FR"/>
        </w:rPr>
        <w:t xml:space="preserve">Par ailleurs, les informations recueillies dans le cadre de la présente convention font l’objet de traitements informatiques par le Sigeif responsable de traitement, afin d’assurer la gestion administrative </w:t>
      </w:r>
      <w:r w:rsidR="00F71A7A">
        <w:rPr>
          <w:lang w:eastAsia="fr-FR"/>
        </w:rPr>
        <w:t xml:space="preserve">du </w:t>
      </w:r>
      <w:r w:rsidR="00F71A7A" w:rsidRPr="00F71A7A">
        <w:rPr>
          <w:lang w:eastAsia="fr-FR"/>
        </w:rPr>
        <w:t xml:space="preserve">service d’exploitation et de rénovation </w:t>
      </w:r>
      <w:r w:rsidR="00F71A7A" w:rsidRPr="00F71A7A">
        <w:rPr>
          <w:lang w:eastAsia="fr-FR"/>
        </w:rPr>
        <w:lastRenderedPageBreak/>
        <w:t>énergétique des bâtiments</w:t>
      </w:r>
      <w:r w:rsidRPr="000D3E58">
        <w:rPr>
          <w:lang w:eastAsia="fr-FR"/>
        </w:rPr>
        <w:t xml:space="preserve">. Ces informations sont susceptibles de contenir des données permettant l’identification de personnes physiques (signataire de la convention, comptable assignataire, adresse </w:t>
      </w:r>
      <w:r w:rsidR="001B3CD8">
        <w:rPr>
          <w:lang w:eastAsia="fr-FR"/>
        </w:rPr>
        <w:t>électronique</w:t>
      </w:r>
      <w:r w:rsidR="001B3CD8" w:rsidRPr="000D3E58">
        <w:rPr>
          <w:lang w:eastAsia="fr-FR"/>
        </w:rPr>
        <w:t xml:space="preserve"> </w:t>
      </w:r>
      <w:r w:rsidRPr="000D3E58">
        <w:rPr>
          <w:lang w:eastAsia="fr-FR"/>
        </w:rPr>
        <w:t>de facturation, etc.).</w:t>
      </w:r>
    </w:p>
    <w:p w14:paraId="3A38AE99" w14:textId="56B871BD" w:rsidR="00E32FBC" w:rsidRPr="000D3E58" w:rsidRDefault="00E32FBC" w:rsidP="000D3E58">
      <w:pPr>
        <w:rPr>
          <w:lang w:eastAsia="fr-FR"/>
        </w:rPr>
      </w:pPr>
      <w:r w:rsidRPr="000D3E58">
        <w:rPr>
          <w:lang w:eastAsia="fr-FR"/>
        </w:rPr>
        <w:t xml:space="preserve">Les traitements mis en œuvre ont pour finalité la réalisation d’opérations relatives à la gestion des </w:t>
      </w:r>
      <w:r w:rsidR="00AC03D0">
        <w:rPr>
          <w:lang w:eastAsia="fr-FR"/>
        </w:rPr>
        <w:t>C</w:t>
      </w:r>
      <w:r w:rsidRPr="000D3E58">
        <w:rPr>
          <w:lang w:eastAsia="fr-FR"/>
        </w:rPr>
        <w:t>ontrats et à la facturation</w:t>
      </w:r>
      <w:r w:rsidR="00F71A7A">
        <w:rPr>
          <w:lang w:eastAsia="fr-FR"/>
        </w:rPr>
        <w:t xml:space="preserve"> de l’Adhérent</w:t>
      </w:r>
      <w:r w:rsidRPr="000D3E58">
        <w:rPr>
          <w:lang w:eastAsia="fr-FR"/>
        </w:rPr>
        <w:t>. Ces données</w:t>
      </w:r>
      <w:r w:rsidR="00145F6E">
        <w:rPr>
          <w:lang w:eastAsia="fr-FR"/>
        </w:rPr>
        <w:t xml:space="preserve">, </w:t>
      </w:r>
      <w:r w:rsidR="00145F6E" w:rsidRPr="000D3E58">
        <w:rPr>
          <w:lang w:eastAsia="fr-FR"/>
        </w:rPr>
        <w:t>destinées exclusivement aux agents du Sigeif</w:t>
      </w:r>
      <w:r w:rsidR="00145F6E">
        <w:rPr>
          <w:lang w:eastAsia="fr-FR"/>
        </w:rPr>
        <w:t>,</w:t>
      </w:r>
      <w:r w:rsidRPr="000D3E58">
        <w:rPr>
          <w:lang w:eastAsia="fr-FR"/>
        </w:rPr>
        <w:t xml:space="preserve"> sont conservées durant toute la durée nécessaire à l’exécution de la présente convention</w:t>
      </w:r>
      <w:r w:rsidR="002E701F">
        <w:rPr>
          <w:lang w:eastAsia="fr-FR"/>
        </w:rPr>
        <w:t xml:space="preserve">, </w:t>
      </w:r>
      <w:r w:rsidRPr="000D3E58">
        <w:rPr>
          <w:lang w:eastAsia="fr-FR"/>
        </w:rPr>
        <w:t>puis sont supprimé</w:t>
      </w:r>
      <w:r w:rsidR="006C3148">
        <w:rPr>
          <w:lang w:eastAsia="fr-FR"/>
        </w:rPr>
        <w:t>e</w:t>
      </w:r>
      <w:r w:rsidRPr="000D3E58">
        <w:rPr>
          <w:lang w:eastAsia="fr-FR"/>
        </w:rPr>
        <w:t>s à son terme</w:t>
      </w:r>
      <w:r w:rsidR="00F71A7A">
        <w:rPr>
          <w:lang w:eastAsia="fr-FR"/>
        </w:rPr>
        <w:t xml:space="preserve"> dans un délai de trois mois</w:t>
      </w:r>
      <w:r w:rsidRPr="000D3E58">
        <w:rPr>
          <w:lang w:eastAsia="fr-FR"/>
        </w:rPr>
        <w:t>.</w:t>
      </w:r>
    </w:p>
    <w:p w14:paraId="26EAB1ED" w14:textId="02E238F8" w:rsidR="00E32FBC" w:rsidRPr="000D3E58" w:rsidRDefault="00E32FBC" w:rsidP="000D3E58">
      <w:pPr>
        <w:rPr>
          <w:lang w:eastAsia="fr-FR"/>
        </w:rPr>
      </w:pPr>
      <w:r w:rsidRPr="000D3E58">
        <w:rPr>
          <w:lang w:eastAsia="fr-FR"/>
        </w:rPr>
        <w:t xml:space="preserve">Conformément aux dispositions du RGPD, les personnes dont les données à caractère personnel sont collectées disposent à tout moment d’un droit d’accès aux données qui les concernent et peuvent en obtenir la rectification ou exercer leur droit d’opposition en adressant une demande à </w:t>
      </w:r>
      <w:hyperlink r:id="rId10" w:history="1">
        <w:r w:rsidR="00011DF1" w:rsidRPr="000D3E58">
          <w:rPr>
            <w:lang w:eastAsia="fr-FR"/>
          </w:rPr>
          <w:t>dpo@sigeif.fr</w:t>
        </w:r>
      </w:hyperlink>
      <w:r w:rsidRPr="000D3E58">
        <w:rPr>
          <w:lang w:eastAsia="fr-FR"/>
        </w:rPr>
        <w:t>.</w:t>
      </w:r>
    </w:p>
    <w:p w14:paraId="05792F7F" w14:textId="350FE7D4" w:rsidR="00011DF1" w:rsidRPr="00F260C4" w:rsidRDefault="00011DF1" w:rsidP="00011DF1">
      <w:pPr>
        <w:pStyle w:val="Titre1"/>
      </w:pPr>
      <w:r>
        <w:t xml:space="preserve">Article 8 :  Durée </w:t>
      </w:r>
    </w:p>
    <w:p w14:paraId="7B500DF8" w14:textId="2D677207" w:rsidR="000D3E58" w:rsidRDefault="000D3E58" w:rsidP="000D3E58">
      <w:pPr>
        <w:rPr>
          <w:lang w:eastAsia="fr-FR"/>
        </w:rPr>
      </w:pPr>
      <w:bookmarkStart w:id="6" w:name="_Hlk185696248"/>
      <w:r w:rsidRPr="007B573E">
        <w:rPr>
          <w:lang w:eastAsia="fr-FR"/>
        </w:rPr>
        <w:t xml:space="preserve">La </w:t>
      </w:r>
      <w:r>
        <w:rPr>
          <w:lang w:eastAsia="fr-FR"/>
        </w:rPr>
        <w:t>présente c</w:t>
      </w:r>
      <w:r w:rsidRPr="007B573E">
        <w:rPr>
          <w:lang w:eastAsia="fr-FR"/>
        </w:rPr>
        <w:t xml:space="preserve">onvention entre en vigueur à compter de sa notification par </w:t>
      </w:r>
      <w:r>
        <w:rPr>
          <w:lang w:eastAsia="fr-FR"/>
        </w:rPr>
        <w:t>le Sigeif</w:t>
      </w:r>
      <w:r w:rsidRPr="007B573E">
        <w:rPr>
          <w:lang w:eastAsia="fr-FR"/>
        </w:rPr>
        <w:t xml:space="preserve"> à l’</w:t>
      </w:r>
      <w:r>
        <w:rPr>
          <w:lang w:eastAsia="fr-FR"/>
        </w:rPr>
        <w:t>A</w:t>
      </w:r>
      <w:r w:rsidRPr="007B573E">
        <w:rPr>
          <w:lang w:eastAsia="fr-FR"/>
        </w:rPr>
        <w:t>dhérent.</w:t>
      </w:r>
      <w:r>
        <w:rPr>
          <w:lang w:eastAsia="fr-FR"/>
        </w:rPr>
        <w:t xml:space="preserve"> </w:t>
      </w:r>
      <w:r w:rsidRPr="007B573E">
        <w:rPr>
          <w:lang w:eastAsia="fr-FR"/>
        </w:rPr>
        <w:t>Les parties devront chacune s’assurer au préalable de l’accomplissement des formalités de publicité</w:t>
      </w:r>
      <w:r>
        <w:rPr>
          <w:lang w:eastAsia="fr-FR"/>
        </w:rPr>
        <w:t xml:space="preserve"> </w:t>
      </w:r>
      <w:r w:rsidRPr="007B573E">
        <w:rPr>
          <w:lang w:eastAsia="fr-FR"/>
        </w:rPr>
        <w:t>et transmission de la convention au contrôle de légalité auquel elles sont respectivement soumises.</w:t>
      </w:r>
    </w:p>
    <w:bookmarkEnd w:id="6"/>
    <w:p w14:paraId="4934D5CF" w14:textId="102F9979" w:rsidR="000D3E58" w:rsidRDefault="000D3E58" w:rsidP="000D3E58">
      <w:pPr>
        <w:rPr>
          <w:lang w:eastAsia="fr-FR"/>
        </w:rPr>
      </w:pPr>
      <w:r w:rsidRPr="007B573E">
        <w:rPr>
          <w:lang w:eastAsia="fr-FR"/>
        </w:rPr>
        <w:t>La convention est établie pour une durée indéterminée. Il peut y être mis fin dans les conditions</w:t>
      </w:r>
      <w:r>
        <w:rPr>
          <w:lang w:eastAsia="fr-FR"/>
        </w:rPr>
        <w:t xml:space="preserve"> </w:t>
      </w:r>
      <w:r w:rsidRPr="007B573E">
        <w:rPr>
          <w:lang w:eastAsia="fr-FR"/>
        </w:rPr>
        <w:t xml:space="preserve">définies </w:t>
      </w:r>
      <w:r>
        <w:rPr>
          <w:lang w:eastAsia="fr-FR"/>
        </w:rPr>
        <w:t>ci</w:t>
      </w:r>
      <w:r w:rsidR="006C3148">
        <w:rPr>
          <w:lang w:eastAsia="fr-FR"/>
        </w:rPr>
        <w:t>-</w:t>
      </w:r>
      <w:r>
        <w:rPr>
          <w:lang w:eastAsia="fr-FR"/>
        </w:rPr>
        <w:t>après.</w:t>
      </w:r>
    </w:p>
    <w:p w14:paraId="3B926C43" w14:textId="4434DD40" w:rsidR="000D3E58" w:rsidRPr="00011DF1" w:rsidRDefault="000D3E58" w:rsidP="000D3E58">
      <w:pPr>
        <w:pStyle w:val="Titre1"/>
        <w:rPr>
          <w:sz w:val="20"/>
          <w:szCs w:val="22"/>
        </w:rPr>
      </w:pPr>
      <w:r>
        <w:t>Article 9 : Résiliation</w:t>
      </w:r>
    </w:p>
    <w:p w14:paraId="30DEAD27" w14:textId="02A58A51" w:rsidR="000D3E58" w:rsidRDefault="000D3E58" w:rsidP="000D3E58">
      <w:pPr>
        <w:rPr>
          <w:lang w:eastAsia="fr-FR"/>
        </w:rPr>
      </w:pPr>
      <w:bookmarkStart w:id="7" w:name="_Hlk185705718"/>
      <w:r w:rsidRPr="00AC62AD">
        <w:rPr>
          <w:lang w:eastAsia="fr-FR"/>
        </w:rPr>
        <w:t>Chacune des deux parties peut mettre fin à la présente convention</w:t>
      </w:r>
      <w:r>
        <w:rPr>
          <w:lang w:eastAsia="fr-FR"/>
        </w:rPr>
        <w:t>. Néanmoins, c</w:t>
      </w:r>
      <w:r w:rsidRPr="00AC62AD">
        <w:rPr>
          <w:lang w:eastAsia="fr-FR"/>
        </w:rPr>
        <w:t xml:space="preserve">ette résiliation ne prendra effet qu’à l’expiration </w:t>
      </w:r>
      <w:r>
        <w:rPr>
          <w:lang w:eastAsia="fr-FR"/>
        </w:rPr>
        <w:t xml:space="preserve">du dernier Marché subséquent </w:t>
      </w:r>
      <w:r w:rsidRPr="00AC62AD">
        <w:rPr>
          <w:lang w:eastAsia="fr-FR"/>
        </w:rPr>
        <w:t xml:space="preserve">en cours de passation ou d’exécution pour </w:t>
      </w:r>
      <w:r w:rsidR="006C3148">
        <w:rPr>
          <w:lang w:eastAsia="fr-FR"/>
        </w:rPr>
        <w:t>lequel</w:t>
      </w:r>
      <w:r w:rsidRPr="00AC62AD">
        <w:rPr>
          <w:lang w:eastAsia="fr-FR"/>
        </w:rPr>
        <w:t xml:space="preserve"> l’Adhérent a </w:t>
      </w:r>
      <w:r>
        <w:rPr>
          <w:lang w:eastAsia="fr-FR"/>
        </w:rPr>
        <w:t>signé une</w:t>
      </w:r>
      <w:r w:rsidRPr="00AC62AD">
        <w:rPr>
          <w:lang w:eastAsia="fr-FR"/>
        </w:rPr>
        <w:t xml:space="preserve"> </w:t>
      </w:r>
      <w:r>
        <w:rPr>
          <w:lang w:eastAsia="fr-FR"/>
        </w:rPr>
        <w:t xml:space="preserve">Convention particulière. </w:t>
      </w:r>
    </w:p>
    <w:bookmarkEnd w:id="7"/>
    <w:p w14:paraId="05444AFF" w14:textId="0E5FD8B8" w:rsidR="00011DF1" w:rsidRPr="000D3E58" w:rsidRDefault="000D3E58" w:rsidP="000D3E58">
      <w:pPr>
        <w:rPr>
          <w:lang w:eastAsia="fr-FR"/>
        </w:rPr>
      </w:pPr>
      <w:r w:rsidRPr="00AC62AD">
        <w:rPr>
          <w:lang w:eastAsia="fr-FR"/>
        </w:rPr>
        <w:t xml:space="preserve">En outre, dans l’hypothèse où une Partie contreviendrait gravement aux obligations mises à sa charge dans le cadre de la Convention, la Convention pourra être résiliée par l’une ou l’autre des Parties, après mise en demeure restée infructueuse plus de </w:t>
      </w:r>
      <w:r>
        <w:rPr>
          <w:lang w:eastAsia="fr-FR"/>
        </w:rPr>
        <w:t>trente jours</w:t>
      </w:r>
      <w:r w:rsidRPr="00AC62AD">
        <w:rPr>
          <w:lang w:eastAsia="fr-FR"/>
        </w:rPr>
        <w:t xml:space="preserve"> à compter de </w:t>
      </w:r>
      <w:r>
        <w:rPr>
          <w:lang w:eastAsia="fr-FR"/>
        </w:rPr>
        <w:t>sa notification par courrier avec accusé de r</w:t>
      </w:r>
      <w:r w:rsidR="006C3148">
        <w:rPr>
          <w:lang w:eastAsia="fr-FR"/>
        </w:rPr>
        <w:t>é</w:t>
      </w:r>
      <w:r>
        <w:rPr>
          <w:lang w:eastAsia="fr-FR"/>
        </w:rPr>
        <w:t xml:space="preserve">ception. </w:t>
      </w:r>
      <w:bookmarkStart w:id="8" w:name="_Hlk185705856"/>
      <w:r w:rsidRPr="00AC62AD">
        <w:rPr>
          <w:lang w:eastAsia="fr-FR"/>
        </w:rPr>
        <w:t xml:space="preserve">Cette résiliation ne dégagera toutefois en aucune manière l’Adhérent, ni vis-à-vis des </w:t>
      </w:r>
      <w:r>
        <w:rPr>
          <w:lang w:eastAsia="fr-FR"/>
        </w:rPr>
        <w:t>titulaire</w:t>
      </w:r>
      <w:r w:rsidR="006C3148">
        <w:rPr>
          <w:lang w:eastAsia="fr-FR"/>
        </w:rPr>
        <w:t>s</w:t>
      </w:r>
      <w:r>
        <w:rPr>
          <w:lang w:eastAsia="fr-FR"/>
        </w:rPr>
        <w:t xml:space="preserve"> des Marchés subséquents</w:t>
      </w:r>
      <w:r w:rsidRPr="00AC62AD">
        <w:rPr>
          <w:lang w:eastAsia="fr-FR"/>
        </w:rPr>
        <w:t xml:space="preserve"> ni pour le versement des participations </w:t>
      </w:r>
      <w:r>
        <w:rPr>
          <w:lang w:eastAsia="fr-FR"/>
        </w:rPr>
        <w:t>financières d</w:t>
      </w:r>
      <w:r w:rsidR="00F840DB">
        <w:rPr>
          <w:lang w:eastAsia="fr-FR"/>
        </w:rPr>
        <w:t>ues</w:t>
      </w:r>
      <w:r>
        <w:rPr>
          <w:lang w:eastAsia="fr-FR"/>
        </w:rPr>
        <w:t>.</w:t>
      </w:r>
      <w:bookmarkEnd w:id="8"/>
    </w:p>
    <w:p w14:paraId="14B89D74" w14:textId="77777777" w:rsidR="00E32FBC" w:rsidRDefault="00E32FBC" w:rsidP="00E32FBC">
      <w:pPr>
        <w:spacing w:after="0"/>
        <w:rPr>
          <w:sz w:val="18"/>
          <w:szCs w:val="18"/>
        </w:rPr>
      </w:pPr>
    </w:p>
    <w:p w14:paraId="3735A1E4" w14:textId="563DEFD5" w:rsidR="000D3E58" w:rsidRDefault="000D3E58" w:rsidP="000D3E58">
      <w:pPr>
        <w:pStyle w:val="Titre1"/>
      </w:pPr>
      <w:r>
        <w:t>Article 10 : Règlement des litiges</w:t>
      </w:r>
    </w:p>
    <w:p w14:paraId="1F9087BD" w14:textId="77777777" w:rsidR="000D3E58" w:rsidRPr="00362798" w:rsidRDefault="000D3E58" w:rsidP="000D3E58">
      <w:pPr>
        <w:rPr>
          <w:lang w:eastAsia="fr-FR"/>
        </w:rPr>
      </w:pPr>
      <w:r w:rsidRPr="00362798">
        <w:rPr>
          <w:lang w:eastAsia="fr-FR"/>
        </w:rPr>
        <w:t xml:space="preserve">En cas de litige entre adhérents survenant dans l’interprétation ou l’exécution </w:t>
      </w:r>
      <w:r>
        <w:rPr>
          <w:lang w:eastAsia="fr-FR"/>
        </w:rPr>
        <w:t>de la Convention</w:t>
      </w:r>
      <w:r w:rsidRPr="00362798">
        <w:rPr>
          <w:lang w:eastAsia="fr-FR"/>
        </w:rPr>
        <w:t xml:space="preserve">, </w:t>
      </w:r>
      <w:r>
        <w:rPr>
          <w:lang w:eastAsia="fr-FR"/>
        </w:rPr>
        <w:t>l’Adhérent</w:t>
      </w:r>
      <w:r w:rsidRPr="00362798">
        <w:rPr>
          <w:lang w:eastAsia="fr-FR"/>
        </w:rPr>
        <w:t xml:space="preserve"> et l</w:t>
      </w:r>
      <w:r>
        <w:rPr>
          <w:lang w:eastAsia="fr-FR"/>
        </w:rPr>
        <w:t>e</w:t>
      </w:r>
      <w:r w:rsidRPr="00362798">
        <w:rPr>
          <w:lang w:eastAsia="fr-FR"/>
        </w:rPr>
        <w:t xml:space="preserve"> </w:t>
      </w:r>
      <w:r>
        <w:rPr>
          <w:lang w:eastAsia="fr-FR"/>
        </w:rPr>
        <w:t>Sigeif</w:t>
      </w:r>
      <w:r w:rsidRPr="00362798">
        <w:rPr>
          <w:lang w:eastAsia="fr-FR"/>
        </w:rPr>
        <w:t xml:space="preserve"> s’efforceront de le régler à</w:t>
      </w:r>
      <w:r>
        <w:rPr>
          <w:lang w:eastAsia="fr-FR"/>
        </w:rPr>
        <w:t xml:space="preserve"> </w:t>
      </w:r>
      <w:r w:rsidRPr="00362798">
        <w:rPr>
          <w:lang w:eastAsia="fr-FR"/>
        </w:rPr>
        <w:t>l’amiable.</w:t>
      </w:r>
    </w:p>
    <w:p w14:paraId="06B42452" w14:textId="21E9BC68" w:rsidR="000D3E58" w:rsidRDefault="000D3E58" w:rsidP="000D3E58">
      <w:pPr>
        <w:rPr>
          <w:lang w:eastAsia="fr-FR"/>
        </w:rPr>
      </w:pPr>
      <w:r w:rsidRPr="00362798">
        <w:rPr>
          <w:lang w:eastAsia="fr-FR"/>
        </w:rPr>
        <w:t>Si aucune solution amiable n’est trouvée, le litige relèvera de la compétence du</w:t>
      </w:r>
      <w:r>
        <w:rPr>
          <w:lang w:eastAsia="fr-FR"/>
        </w:rPr>
        <w:t xml:space="preserve"> </w:t>
      </w:r>
      <w:r w:rsidR="006C3148">
        <w:rPr>
          <w:lang w:eastAsia="fr-FR"/>
        </w:rPr>
        <w:t>t</w:t>
      </w:r>
      <w:r w:rsidRPr="00362798">
        <w:rPr>
          <w:lang w:eastAsia="fr-FR"/>
        </w:rPr>
        <w:t xml:space="preserve">ribunal </w:t>
      </w:r>
      <w:r w:rsidR="006C3148">
        <w:rPr>
          <w:lang w:eastAsia="fr-FR"/>
        </w:rPr>
        <w:t>a</w:t>
      </w:r>
      <w:r w:rsidRPr="00362798">
        <w:rPr>
          <w:lang w:eastAsia="fr-FR"/>
        </w:rPr>
        <w:t xml:space="preserve">dministratif de </w:t>
      </w:r>
      <w:r>
        <w:rPr>
          <w:lang w:eastAsia="fr-FR"/>
        </w:rPr>
        <w:t>Paris.</w:t>
      </w:r>
    </w:p>
    <w:bookmarkEnd w:id="0"/>
    <w:bookmarkEnd w:id="1"/>
    <w:bookmarkEnd w:id="4"/>
    <w:p w14:paraId="4F7952E6" w14:textId="2126AFAC" w:rsidR="00066695" w:rsidRDefault="00066695" w:rsidP="000D3E58">
      <w:pPr>
        <w:pStyle w:val="Titre2"/>
      </w:pPr>
    </w:p>
    <w:p w14:paraId="525FB6A2" w14:textId="77777777" w:rsidR="00066695" w:rsidRDefault="00066695" w:rsidP="00066695">
      <w:bookmarkStart w:id="9" w:name="_Hlk185711185"/>
    </w:p>
    <w:p w14:paraId="0F19D6AC" w14:textId="77777777" w:rsidR="00265444" w:rsidRDefault="00265444" w:rsidP="00066695"/>
    <w:p w14:paraId="47CFF9E0" w14:textId="77777777" w:rsidR="00265444" w:rsidRDefault="00265444" w:rsidP="00066695"/>
    <w:p w14:paraId="506609F2" w14:textId="77777777" w:rsidR="00265444" w:rsidRDefault="00265444" w:rsidP="00066695"/>
    <w:p w14:paraId="71C97B04" w14:textId="77777777" w:rsidR="00265444" w:rsidRDefault="00265444" w:rsidP="00066695"/>
    <w:p w14:paraId="4DEFFC3F" w14:textId="77777777" w:rsidR="00265444" w:rsidRDefault="00265444" w:rsidP="00066695"/>
    <w:p w14:paraId="21E19A1C" w14:textId="77777777" w:rsidR="00265444" w:rsidRDefault="00265444" w:rsidP="00066695"/>
    <w:p w14:paraId="0270DD97" w14:textId="77777777" w:rsidR="00265444" w:rsidRDefault="00265444" w:rsidP="00066695"/>
    <w:p w14:paraId="5D0CB751" w14:textId="77777777" w:rsidR="00375A1E" w:rsidRDefault="00375A1E" w:rsidP="00066695"/>
    <w:p w14:paraId="28CBE0F5" w14:textId="77777777" w:rsidR="00375A1E" w:rsidRPr="00066695" w:rsidRDefault="00375A1E" w:rsidP="0006669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7E19CB09" w14:textId="77777777" w:rsidTr="00450452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21922D9" w14:textId="1CAE97A5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lastRenderedPageBreak/>
              <w:t xml:space="preserve">Signature </w:t>
            </w:r>
            <w:r w:rsidR="000D3E58">
              <w:rPr>
                <w:b/>
                <w:sz w:val="24"/>
                <w:lang w:val="en-US" w:eastAsia="fr-FR"/>
              </w:rPr>
              <w:t xml:space="preserve">de </w:t>
            </w:r>
            <w:proofErr w:type="spellStart"/>
            <w:r w:rsidR="000D3E58">
              <w:rPr>
                <w:b/>
                <w:sz w:val="24"/>
                <w:lang w:val="en-US" w:eastAsia="fr-FR"/>
              </w:rPr>
              <w:t>l’Adhérent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495ADB5D" w14:textId="2A5AAD71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46E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6B14843" w14:textId="77777777" w:rsidTr="00450452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3E8F189F" w14:textId="77777777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2B06B73" w14:textId="77777777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C88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6D1B7F5A" w14:textId="77777777" w:rsidTr="00450452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A2DF76C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35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3D9C1715" w14:textId="77777777" w:rsidR="00066695" w:rsidRDefault="00066695" w:rsidP="00066695">
      <w:pPr>
        <w:rPr>
          <w:lang w:eastAsia="fr-FR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1572E1E6" w14:textId="77777777" w:rsidTr="00450452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282E438B" w14:textId="05EB5CEF" w:rsidR="00564463" w:rsidRPr="00564463" w:rsidRDefault="00564463" w:rsidP="00EC39EC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>Signature du Sigeif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1E1E6D8" w14:textId="77777777" w:rsidR="00564463" w:rsidRPr="00564463" w:rsidRDefault="00564463" w:rsidP="00EC39EC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A8D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EEBEEC8" w14:textId="77777777" w:rsidTr="00450452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35103C0" w14:textId="77777777" w:rsidR="00564463" w:rsidRPr="00564463" w:rsidRDefault="00564463" w:rsidP="00EC39EC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0609DCBB" w14:textId="77777777" w:rsidR="00564463" w:rsidRPr="00564463" w:rsidRDefault="00564463" w:rsidP="00EC39EC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EB3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7B65EA2C" w14:textId="77777777" w:rsidTr="00450452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2C343BC2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7CB" w14:textId="77777777" w:rsidR="00564463" w:rsidRPr="00564463" w:rsidRDefault="00564463" w:rsidP="00EC39EC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15490B34" w14:textId="4B362492" w:rsidR="00724647" w:rsidRDefault="00724647" w:rsidP="00724647">
      <w:pPr>
        <w:rPr>
          <w:lang w:eastAsia="fr-FR"/>
        </w:rPr>
      </w:pPr>
    </w:p>
    <w:p w14:paraId="7EE07208" w14:textId="77777777" w:rsidR="00564463" w:rsidRPr="00564463" w:rsidRDefault="00564463" w:rsidP="00564463">
      <w:pPr>
        <w:rPr>
          <w:lang w:eastAsia="fr-FR"/>
        </w:rPr>
      </w:pPr>
    </w:p>
    <w:bookmarkEnd w:id="9"/>
    <w:p w14:paraId="6815B09C" w14:textId="77777777" w:rsidR="00564463" w:rsidRPr="00564463" w:rsidRDefault="00564463" w:rsidP="00564463">
      <w:pPr>
        <w:rPr>
          <w:lang w:eastAsia="fr-FR"/>
        </w:rPr>
      </w:pPr>
    </w:p>
    <w:p w14:paraId="68911F12" w14:textId="77777777" w:rsidR="00564463" w:rsidRPr="00564463" w:rsidRDefault="00564463" w:rsidP="00564463">
      <w:pPr>
        <w:rPr>
          <w:lang w:eastAsia="fr-FR"/>
        </w:rPr>
      </w:pPr>
    </w:p>
    <w:p w14:paraId="22FDAD1F" w14:textId="77777777" w:rsidR="00564463" w:rsidRPr="00564463" w:rsidRDefault="00564463" w:rsidP="00564463">
      <w:pPr>
        <w:rPr>
          <w:lang w:eastAsia="fr-FR"/>
        </w:rPr>
      </w:pPr>
    </w:p>
    <w:p w14:paraId="59660614" w14:textId="77777777" w:rsidR="00564463" w:rsidRPr="00564463" w:rsidRDefault="00564463" w:rsidP="00564463">
      <w:pPr>
        <w:rPr>
          <w:lang w:eastAsia="fr-FR"/>
        </w:rPr>
      </w:pPr>
    </w:p>
    <w:p w14:paraId="4B45FDCD" w14:textId="77777777" w:rsidR="00564463" w:rsidRPr="00564463" w:rsidRDefault="00564463" w:rsidP="00564463">
      <w:pPr>
        <w:rPr>
          <w:lang w:eastAsia="fr-FR"/>
        </w:rPr>
      </w:pPr>
    </w:p>
    <w:p w14:paraId="7D6EDA09" w14:textId="77777777" w:rsidR="00564463" w:rsidRPr="00564463" w:rsidRDefault="00564463" w:rsidP="00564463">
      <w:pPr>
        <w:rPr>
          <w:lang w:eastAsia="fr-FR"/>
        </w:rPr>
      </w:pPr>
    </w:p>
    <w:p w14:paraId="0B7A9C34" w14:textId="77777777" w:rsidR="00564463" w:rsidRPr="00564463" w:rsidRDefault="00564463" w:rsidP="00564463">
      <w:pPr>
        <w:rPr>
          <w:lang w:eastAsia="fr-FR"/>
        </w:rPr>
      </w:pPr>
    </w:p>
    <w:p w14:paraId="6B716A22" w14:textId="77777777" w:rsidR="00564463" w:rsidRPr="00564463" w:rsidRDefault="00564463" w:rsidP="00564463">
      <w:pPr>
        <w:rPr>
          <w:lang w:eastAsia="fr-FR"/>
        </w:rPr>
      </w:pPr>
    </w:p>
    <w:p w14:paraId="4BB0210F" w14:textId="77777777" w:rsidR="00564463" w:rsidRPr="00564463" w:rsidRDefault="00564463" w:rsidP="00564463">
      <w:pPr>
        <w:rPr>
          <w:lang w:eastAsia="fr-FR"/>
        </w:rPr>
      </w:pPr>
    </w:p>
    <w:p w14:paraId="4332D812" w14:textId="77777777" w:rsidR="00564463" w:rsidRDefault="00564463" w:rsidP="00564463">
      <w:pPr>
        <w:rPr>
          <w:lang w:eastAsia="fr-FR"/>
        </w:rPr>
      </w:pPr>
    </w:p>
    <w:p w14:paraId="4BF53509" w14:textId="77777777" w:rsidR="00564463" w:rsidRPr="00564463" w:rsidRDefault="00564463" w:rsidP="000D3E58">
      <w:pPr>
        <w:rPr>
          <w:lang w:eastAsia="fr-FR"/>
        </w:rPr>
      </w:pPr>
    </w:p>
    <w:sectPr w:rsidR="00564463" w:rsidRPr="00564463" w:rsidSect="00051751">
      <w:footerReference w:type="default" r:id="rId11"/>
      <w:type w:val="continuous"/>
      <w:pgSz w:w="12240" w:h="15840"/>
      <w:pgMar w:top="720" w:right="720" w:bottom="720" w:left="720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C82CAEA" w14:textId="77777777" w:rsidR="00A73042" w:rsidRDefault="00A73042" w:rsidP="005F1ECB">
      <w:pPr>
        <w:spacing w:after="0" w:line="240" w:lineRule="auto"/>
      </w:pPr>
      <w:r>
        <w:separator/>
      </w:r>
    </w:p>
  </w:endnote>
  <w:endnote w:type="continuationSeparator" w:id="0">
    <w:p w14:paraId="60888DFA" w14:textId="77777777" w:rsidR="00A73042" w:rsidRDefault="00A73042" w:rsidP="005F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NOT-Medium">
    <w:panose1 w:val="020B0604020202020204"/>
    <w:charset w:val="4D"/>
    <w:family w:val="swiss"/>
    <w:notTrueType/>
    <w:pitch w:val="variable"/>
    <w:sig w:usb0="800000EF" w:usb1="4000A4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DINOT-Bold">
    <w:panose1 w:val="020B0604020202020204"/>
    <w:charset w:val="4D"/>
    <w:family w:val="swiss"/>
    <w:notTrueType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95182943"/>
      <w:docPartObj>
        <w:docPartGallery w:val="Page Numbers (Bottom of Page)"/>
        <w:docPartUnique/>
      </w:docPartObj>
    </w:sdtPr>
    <w:sdtContent>
      <w:p w14:paraId="1C4F1C1A" w14:textId="6B57F3E5" w:rsidR="00FF3838" w:rsidRDefault="00FF38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B32F8" w14:textId="77777777" w:rsidR="00FF3838" w:rsidRDefault="00FF38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766276799"/>
      <w:docPartObj>
        <w:docPartGallery w:val="Page Numbers (Bottom of Page)"/>
        <w:docPartUnique/>
      </w:docPartObj>
    </w:sdtPr>
    <w:sdtContent>
      <w:p w14:paraId="4149ACDE" w14:textId="3AEE938D" w:rsidR="00375A1E" w:rsidRDefault="00375A1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/7</w:t>
        </w:r>
      </w:p>
    </w:sdtContent>
  </w:sdt>
  <w:p w14:paraId="4583D6F1" w14:textId="77777777" w:rsidR="00C94C0D" w:rsidRDefault="00C94C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479A6B" w14:textId="77777777" w:rsidR="00A73042" w:rsidRDefault="00A73042" w:rsidP="005F1ECB">
      <w:pPr>
        <w:spacing w:after="0" w:line="240" w:lineRule="auto"/>
      </w:pPr>
      <w:r>
        <w:separator/>
      </w:r>
    </w:p>
  </w:footnote>
  <w:footnote w:type="continuationSeparator" w:id="0">
    <w:p w14:paraId="5673887A" w14:textId="77777777" w:rsidR="00A73042" w:rsidRDefault="00A73042" w:rsidP="005F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465263F"/>
    <w:multiLevelType w:val="hybridMultilevel"/>
    <w:tmpl w:val="DA129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F3B51"/>
    <w:multiLevelType w:val="hybridMultilevel"/>
    <w:tmpl w:val="A57AED20"/>
    <w:lvl w:ilvl="0" w:tplc="7E0AE5A2">
      <w:start w:val="4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Cambria Mat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12E9"/>
    <w:multiLevelType w:val="hybridMultilevel"/>
    <w:tmpl w:val="56265A66"/>
    <w:lvl w:ilvl="0" w:tplc="7E0AE5A2">
      <w:start w:val="4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Cambria Math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6B8"/>
    <w:multiLevelType w:val="hybridMultilevel"/>
    <w:tmpl w:val="9CD89E9E"/>
    <w:lvl w:ilvl="0" w:tplc="7E0AE5A2">
      <w:start w:val="4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Cambria Mat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B7ACE"/>
    <w:multiLevelType w:val="hybridMultilevel"/>
    <w:tmpl w:val="9566FDDC"/>
    <w:lvl w:ilvl="0" w:tplc="E9B4667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00C4A"/>
    <w:multiLevelType w:val="hybridMultilevel"/>
    <w:tmpl w:val="59880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71E12"/>
    <w:multiLevelType w:val="hybridMultilevel"/>
    <w:tmpl w:val="A322BBB0"/>
    <w:lvl w:ilvl="0" w:tplc="7E0AE5A2">
      <w:start w:val="4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Cambria Math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0230">
    <w:abstractNumId w:val="6"/>
  </w:num>
  <w:num w:numId="2" w16cid:durableId="1649169944">
    <w:abstractNumId w:val="2"/>
  </w:num>
  <w:num w:numId="3" w16cid:durableId="1118716718">
    <w:abstractNumId w:val="7"/>
  </w:num>
  <w:num w:numId="4" w16cid:durableId="973023432">
    <w:abstractNumId w:val="4"/>
  </w:num>
  <w:num w:numId="5" w16cid:durableId="1449276478">
    <w:abstractNumId w:val="8"/>
  </w:num>
  <w:num w:numId="6" w16cid:durableId="1849251569">
    <w:abstractNumId w:val="3"/>
  </w:num>
  <w:num w:numId="7" w16cid:durableId="1467820116">
    <w:abstractNumId w:val="5"/>
  </w:num>
  <w:numIdMacAtCleanup w:val="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1"/>
    <w:rsid w:val="00000564"/>
    <w:rsid w:val="00000FC8"/>
    <w:rsid w:val="00001956"/>
    <w:rsid w:val="000023BB"/>
    <w:rsid w:val="00005811"/>
    <w:rsid w:val="000117EB"/>
    <w:rsid w:val="00011DF1"/>
    <w:rsid w:val="000131BB"/>
    <w:rsid w:val="00013AB3"/>
    <w:rsid w:val="00013EF1"/>
    <w:rsid w:val="000144A8"/>
    <w:rsid w:val="0001722A"/>
    <w:rsid w:val="00031D37"/>
    <w:rsid w:val="0003738A"/>
    <w:rsid w:val="00037587"/>
    <w:rsid w:val="00042EA6"/>
    <w:rsid w:val="00043592"/>
    <w:rsid w:val="00043B43"/>
    <w:rsid w:val="00044AA3"/>
    <w:rsid w:val="00044CD4"/>
    <w:rsid w:val="00045C2E"/>
    <w:rsid w:val="000468F2"/>
    <w:rsid w:val="00051751"/>
    <w:rsid w:val="00051EDC"/>
    <w:rsid w:val="0005516C"/>
    <w:rsid w:val="000563AE"/>
    <w:rsid w:val="00057A25"/>
    <w:rsid w:val="000603CF"/>
    <w:rsid w:val="0006193F"/>
    <w:rsid w:val="00063EF3"/>
    <w:rsid w:val="000641E8"/>
    <w:rsid w:val="000654BB"/>
    <w:rsid w:val="00065766"/>
    <w:rsid w:val="00065DE3"/>
    <w:rsid w:val="00066695"/>
    <w:rsid w:val="00066AF2"/>
    <w:rsid w:val="00066D45"/>
    <w:rsid w:val="000742CE"/>
    <w:rsid w:val="00074E2F"/>
    <w:rsid w:val="00082742"/>
    <w:rsid w:val="000842A3"/>
    <w:rsid w:val="000846AC"/>
    <w:rsid w:val="00087BD7"/>
    <w:rsid w:val="00096FFC"/>
    <w:rsid w:val="000A158C"/>
    <w:rsid w:val="000A1D52"/>
    <w:rsid w:val="000A3A55"/>
    <w:rsid w:val="000A3F24"/>
    <w:rsid w:val="000A4222"/>
    <w:rsid w:val="000A4853"/>
    <w:rsid w:val="000A51F1"/>
    <w:rsid w:val="000A5F55"/>
    <w:rsid w:val="000A5FC3"/>
    <w:rsid w:val="000A7F25"/>
    <w:rsid w:val="000B00A5"/>
    <w:rsid w:val="000B6359"/>
    <w:rsid w:val="000B6D3C"/>
    <w:rsid w:val="000C55F6"/>
    <w:rsid w:val="000C61A9"/>
    <w:rsid w:val="000C61E9"/>
    <w:rsid w:val="000C6CE1"/>
    <w:rsid w:val="000C741D"/>
    <w:rsid w:val="000D0B8C"/>
    <w:rsid w:val="000D2FC2"/>
    <w:rsid w:val="000D381D"/>
    <w:rsid w:val="000D3E58"/>
    <w:rsid w:val="000D6AFD"/>
    <w:rsid w:val="000D787B"/>
    <w:rsid w:val="000E0434"/>
    <w:rsid w:val="000E0F00"/>
    <w:rsid w:val="000E27BC"/>
    <w:rsid w:val="000E3F8B"/>
    <w:rsid w:val="000F0A58"/>
    <w:rsid w:val="000F1CAB"/>
    <w:rsid w:val="000F27FA"/>
    <w:rsid w:val="000F2B0A"/>
    <w:rsid w:val="000F30EA"/>
    <w:rsid w:val="000F31C3"/>
    <w:rsid w:val="000F47AF"/>
    <w:rsid w:val="000F4D0C"/>
    <w:rsid w:val="000F542A"/>
    <w:rsid w:val="000F568F"/>
    <w:rsid w:val="000F722D"/>
    <w:rsid w:val="000F7B74"/>
    <w:rsid w:val="001023C8"/>
    <w:rsid w:val="00104828"/>
    <w:rsid w:val="00107DC8"/>
    <w:rsid w:val="00110FAC"/>
    <w:rsid w:val="00111885"/>
    <w:rsid w:val="00111FD0"/>
    <w:rsid w:val="0011311B"/>
    <w:rsid w:val="001136F3"/>
    <w:rsid w:val="00114837"/>
    <w:rsid w:val="00114E3C"/>
    <w:rsid w:val="00114F0E"/>
    <w:rsid w:val="00115367"/>
    <w:rsid w:val="00115782"/>
    <w:rsid w:val="00116C7B"/>
    <w:rsid w:val="0012473B"/>
    <w:rsid w:val="00126996"/>
    <w:rsid w:val="00132717"/>
    <w:rsid w:val="001348AA"/>
    <w:rsid w:val="00135156"/>
    <w:rsid w:val="00135F61"/>
    <w:rsid w:val="0013793C"/>
    <w:rsid w:val="0014237C"/>
    <w:rsid w:val="00145F6E"/>
    <w:rsid w:val="00147441"/>
    <w:rsid w:val="001503A5"/>
    <w:rsid w:val="00150F93"/>
    <w:rsid w:val="0015160D"/>
    <w:rsid w:val="0015332F"/>
    <w:rsid w:val="00153491"/>
    <w:rsid w:val="00153F74"/>
    <w:rsid w:val="00156733"/>
    <w:rsid w:val="00157007"/>
    <w:rsid w:val="00161239"/>
    <w:rsid w:val="00163726"/>
    <w:rsid w:val="00163866"/>
    <w:rsid w:val="001715FF"/>
    <w:rsid w:val="00173358"/>
    <w:rsid w:val="00173977"/>
    <w:rsid w:val="001745BB"/>
    <w:rsid w:val="00174C77"/>
    <w:rsid w:val="00180B39"/>
    <w:rsid w:val="00181075"/>
    <w:rsid w:val="00181FA9"/>
    <w:rsid w:val="0018212F"/>
    <w:rsid w:val="00182B10"/>
    <w:rsid w:val="00183976"/>
    <w:rsid w:val="001840DB"/>
    <w:rsid w:val="001877CA"/>
    <w:rsid w:val="001909FB"/>
    <w:rsid w:val="00191FED"/>
    <w:rsid w:val="00195B1A"/>
    <w:rsid w:val="0019671E"/>
    <w:rsid w:val="001A0D6F"/>
    <w:rsid w:val="001A17BF"/>
    <w:rsid w:val="001B1298"/>
    <w:rsid w:val="001B12E4"/>
    <w:rsid w:val="001B1AE6"/>
    <w:rsid w:val="001B1D51"/>
    <w:rsid w:val="001B1E96"/>
    <w:rsid w:val="001B28F9"/>
    <w:rsid w:val="001B3CD8"/>
    <w:rsid w:val="001B46B6"/>
    <w:rsid w:val="001B4944"/>
    <w:rsid w:val="001B4C00"/>
    <w:rsid w:val="001C0566"/>
    <w:rsid w:val="001C07CB"/>
    <w:rsid w:val="001C229A"/>
    <w:rsid w:val="001C36C6"/>
    <w:rsid w:val="001C5671"/>
    <w:rsid w:val="001C57D4"/>
    <w:rsid w:val="001C6903"/>
    <w:rsid w:val="001D02FB"/>
    <w:rsid w:val="001D1876"/>
    <w:rsid w:val="001D52C1"/>
    <w:rsid w:val="001D6D81"/>
    <w:rsid w:val="001D752B"/>
    <w:rsid w:val="001E049E"/>
    <w:rsid w:val="001E7B15"/>
    <w:rsid w:val="001E7E13"/>
    <w:rsid w:val="001F1944"/>
    <w:rsid w:val="001F3C08"/>
    <w:rsid w:val="001F5817"/>
    <w:rsid w:val="001F6B43"/>
    <w:rsid w:val="002019A1"/>
    <w:rsid w:val="0020576C"/>
    <w:rsid w:val="00206408"/>
    <w:rsid w:val="00207616"/>
    <w:rsid w:val="00207AF9"/>
    <w:rsid w:val="00210A8D"/>
    <w:rsid w:val="00212767"/>
    <w:rsid w:val="002143B9"/>
    <w:rsid w:val="002159B7"/>
    <w:rsid w:val="00216562"/>
    <w:rsid w:val="00217D99"/>
    <w:rsid w:val="00220045"/>
    <w:rsid w:val="002202DD"/>
    <w:rsid w:val="0022594E"/>
    <w:rsid w:val="00227209"/>
    <w:rsid w:val="002276A0"/>
    <w:rsid w:val="00227BEB"/>
    <w:rsid w:val="002320B6"/>
    <w:rsid w:val="002359D2"/>
    <w:rsid w:val="00243C3C"/>
    <w:rsid w:val="002456D1"/>
    <w:rsid w:val="0024583D"/>
    <w:rsid w:val="00246255"/>
    <w:rsid w:val="002517F5"/>
    <w:rsid w:val="00251C5C"/>
    <w:rsid w:val="002525FC"/>
    <w:rsid w:val="00255946"/>
    <w:rsid w:val="0026080C"/>
    <w:rsid w:val="0026151C"/>
    <w:rsid w:val="00261A92"/>
    <w:rsid w:val="002636FC"/>
    <w:rsid w:val="00265234"/>
    <w:rsid w:val="00265444"/>
    <w:rsid w:val="002658FD"/>
    <w:rsid w:val="002662E3"/>
    <w:rsid w:val="00267F2F"/>
    <w:rsid w:val="00270030"/>
    <w:rsid w:val="00270A17"/>
    <w:rsid w:val="00275051"/>
    <w:rsid w:val="002759E2"/>
    <w:rsid w:val="00277D15"/>
    <w:rsid w:val="0028068E"/>
    <w:rsid w:val="00282A5B"/>
    <w:rsid w:val="0028600E"/>
    <w:rsid w:val="002862F9"/>
    <w:rsid w:val="00290380"/>
    <w:rsid w:val="00292E80"/>
    <w:rsid w:val="00296ACF"/>
    <w:rsid w:val="002A0004"/>
    <w:rsid w:val="002A0B90"/>
    <w:rsid w:val="002A1625"/>
    <w:rsid w:val="002A2CFC"/>
    <w:rsid w:val="002A5489"/>
    <w:rsid w:val="002A6A29"/>
    <w:rsid w:val="002A6E1D"/>
    <w:rsid w:val="002A7F81"/>
    <w:rsid w:val="002B08A2"/>
    <w:rsid w:val="002B0C84"/>
    <w:rsid w:val="002B1E98"/>
    <w:rsid w:val="002B340F"/>
    <w:rsid w:val="002C0D3B"/>
    <w:rsid w:val="002C1819"/>
    <w:rsid w:val="002C4C61"/>
    <w:rsid w:val="002C5363"/>
    <w:rsid w:val="002C5B4C"/>
    <w:rsid w:val="002C7882"/>
    <w:rsid w:val="002D2319"/>
    <w:rsid w:val="002D4123"/>
    <w:rsid w:val="002D6214"/>
    <w:rsid w:val="002D6803"/>
    <w:rsid w:val="002E335E"/>
    <w:rsid w:val="002E41AD"/>
    <w:rsid w:val="002E4739"/>
    <w:rsid w:val="002E701F"/>
    <w:rsid w:val="002F04EB"/>
    <w:rsid w:val="002F1F2A"/>
    <w:rsid w:val="002F2710"/>
    <w:rsid w:val="002F295B"/>
    <w:rsid w:val="002F3A86"/>
    <w:rsid w:val="002F3D10"/>
    <w:rsid w:val="002F46B9"/>
    <w:rsid w:val="002F5038"/>
    <w:rsid w:val="002F6236"/>
    <w:rsid w:val="002F6740"/>
    <w:rsid w:val="002F7ADA"/>
    <w:rsid w:val="003012DA"/>
    <w:rsid w:val="003013EA"/>
    <w:rsid w:val="0030264A"/>
    <w:rsid w:val="00302A85"/>
    <w:rsid w:val="00303E23"/>
    <w:rsid w:val="0030512D"/>
    <w:rsid w:val="0030777D"/>
    <w:rsid w:val="0031144C"/>
    <w:rsid w:val="00312270"/>
    <w:rsid w:val="00312338"/>
    <w:rsid w:val="00312B47"/>
    <w:rsid w:val="003141F2"/>
    <w:rsid w:val="00315287"/>
    <w:rsid w:val="00315B5E"/>
    <w:rsid w:val="00316F9D"/>
    <w:rsid w:val="00317355"/>
    <w:rsid w:val="00317B13"/>
    <w:rsid w:val="00320BED"/>
    <w:rsid w:val="00321618"/>
    <w:rsid w:val="003226EA"/>
    <w:rsid w:val="00322AE9"/>
    <w:rsid w:val="00323D1B"/>
    <w:rsid w:val="00325C82"/>
    <w:rsid w:val="00327D1F"/>
    <w:rsid w:val="003302AF"/>
    <w:rsid w:val="00330F1E"/>
    <w:rsid w:val="00334A3F"/>
    <w:rsid w:val="0033512C"/>
    <w:rsid w:val="00340CE2"/>
    <w:rsid w:val="003428C1"/>
    <w:rsid w:val="00343AE9"/>
    <w:rsid w:val="00343BBB"/>
    <w:rsid w:val="00345C2F"/>
    <w:rsid w:val="003477A3"/>
    <w:rsid w:val="00347C78"/>
    <w:rsid w:val="003525C0"/>
    <w:rsid w:val="00353F1D"/>
    <w:rsid w:val="003560E9"/>
    <w:rsid w:val="003567DC"/>
    <w:rsid w:val="0036065C"/>
    <w:rsid w:val="00360ED1"/>
    <w:rsid w:val="00362798"/>
    <w:rsid w:val="0036535A"/>
    <w:rsid w:val="003701AA"/>
    <w:rsid w:val="00375A1E"/>
    <w:rsid w:val="00375EF3"/>
    <w:rsid w:val="00380B35"/>
    <w:rsid w:val="00384F5A"/>
    <w:rsid w:val="00387B79"/>
    <w:rsid w:val="0039192E"/>
    <w:rsid w:val="00393C4B"/>
    <w:rsid w:val="003947F6"/>
    <w:rsid w:val="00394905"/>
    <w:rsid w:val="00396FE5"/>
    <w:rsid w:val="003A0635"/>
    <w:rsid w:val="003A3EAB"/>
    <w:rsid w:val="003A49B9"/>
    <w:rsid w:val="003A608F"/>
    <w:rsid w:val="003A6399"/>
    <w:rsid w:val="003B5B1C"/>
    <w:rsid w:val="003B6DAB"/>
    <w:rsid w:val="003C0D4D"/>
    <w:rsid w:val="003C327B"/>
    <w:rsid w:val="003C662C"/>
    <w:rsid w:val="003C6B21"/>
    <w:rsid w:val="003C6CEE"/>
    <w:rsid w:val="003D0BF2"/>
    <w:rsid w:val="003D2558"/>
    <w:rsid w:val="003D53EB"/>
    <w:rsid w:val="003E04F4"/>
    <w:rsid w:val="003E2549"/>
    <w:rsid w:val="003E38AB"/>
    <w:rsid w:val="003E3E58"/>
    <w:rsid w:val="003E470D"/>
    <w:rsid w:val="003E6F61"/>
    <w:rsid w:val="003E7138"/>
    <w:rsid w:val="003F3F7C"/>
    <w:rsid w:val="003F4A2F"/>
    <w:rsid w:val="003F5065"/>
    <w:rsid w:val="003F5F40"/>
    <w:rsid w:val="003F6A8F"/>
    <w:rsid w:val="00400B0E"/>
    <w:rsid w:val="00401CFF"/>
    <w:rsid w:val="00402369"/>
    <w:rsid w:val="00403D0E"/>
    <w:rsid w:val="00403F6D"/>
    <w:rsid w:val="00404CCD"/>
    <w:rsid w:val="0041422A"/>
    <w:rsid w:val="0042321C"/>
    <w:rsid w:val="00426C9F"/>
    <w:rsid w:val="0043048E"/>
    <w:rsid w:val="00431814"/>
    <w:rsid w:val="00432428"/>
    <w:rsid w:val="00432F38"/>
    <w:rsid w:val="00434B46"/>
    <w:rsid w:val="0043710A"/>
    <w:rsid w:val="00437BD7"/>
    <w:rsid w:val="00437D3D"/>
    <w:rsid w:val="00440428"/>
    <w:rsid w:val="00440C8E"/>
    <w:rsid w:val="0044192D"/>
    <w:rsid w:val="00443A2C"/>
    <w:rsid w:val="00445B7D"/>
    <w:rsid w:val="00446E8B"/>
    <w:rsid w:val="004473BB"/>
    <w:rsid w:val="00447566"/>
    <w:rsid w:val="00450452"/>
    <w:rsid w:val="00450FBA"/>
    <w:rsid w:val="004561C8"/>
    <w:rsid w:val="00456C6B"/>
    <w:rsid w:val="00457935"/>
    <w:rsid w:val="004627A4"/>
    <w:rsid w:val="00462F77"/>
    <w:rsid w:val="004644B7"/>
    <w:rsid w:val="0046688B"/>
    <w:rsid w:val="00466EFE"/>
    <w:rsid w:val="00467128"/>
    <w:rsid w:val="00467637"/>
    <w:rsid w:val="00475D02"/>
    <w:rsid w:val="004770B4"/>
    <w:rsid w:val="004820E8"/>
    <w:rsid w:val="00484FEE"/>
    <w:rsid w:val="0048587C"/>
    <w:rsid w:val="00485B51"/>
    <w:rsid w:val="004860B4"/>
    <w:rsid w:val="00487572"/>
    <w:rsid w:val="004913AE"/>
    <w:rsid w:val="0049199E"/>
    <w:rsid w:val="004927D3"/>
    <w:rsid w:val="00493374"/>
    <w:rsid w:val="00494226"/>
    <w:rsid w:val="004948C9"/>
    <w:rsid w:val="00495B8D"/>
    <w:rsid w:val="00495E48"/>
    <w:rsid w:val="00495F7B"/>
    <w:rsid w:val="0049641B"/>
    <w:rsid w:val="004A0307"/>
    <w:rsid w:val="004A0908"/>
    <w:rsid w:val="004A1D97"/>
    <w:rsid w:val="004A48EB"/>
    <w:rsid w:val="004A5359"/>
    <w:rsid w:val="004A5D8B"/>
    <w:rsid w:val="004A73C4"/>
    <w:rsid w:val="004B095E"/>
    <w:rsid w:val="004B2791"/>
    <w:rsid w:val="004B31B3"/>
    <w:rsid w:val="004B4A90"/>
    <w:rsid w:val="004B69CE"/>
    <w:rsid w:val="004B7536"/>
    <w:rsid w:val="004C1E82"/>
    <w:rsid w:val="004C51C2"/>
    <w:rsid w:val="004C59B1"/>
    <w:rsid w:val="004D0636"/>
    <w:rsid w:val="004D3373"/>
    <w:rsid w:val="004D4139"/>
    <w:rsid w:val="004D52B0"/>
    <w:rsid w:val="004D6B03"/>
    <w:rsid w:val="004D757F"/>
    <w:rsid w:val="004D7C58"/>
    <w:rsid w:val="004E1CAD"/>
    <w:rsid w:val="004E2F55"/>
    <w:rsid w:val="004E55CB"/>
    <w:rsid w:val="004E6A9E"/>
    <w:rsid w:val="004F0A6F"/>
    <w:rsid w:val="004F1816"/>
    <w:rsid w:val="004F738E"/>
    <w:rsid w:val="00500074"/>
    <w:rsid w:val="00506B98"/>
    <w:rsid w:val="00511CBB"/>
    <w:rsid w:val="005132E5"/>
    <w:rsid w:val="00515C54"/>
    <w:rsid w:val="00516382"/>
    <w:rsid w:val="00517AFA"/>
    <w:rsid w:val="00521438"/>
    <w:rsid w:val="005215DE"/>
    <w:rsid w:val="00522C88"/>
    <w:rsid w:val="0052446F"/>
    <w:rsid w:val="00526045"/>
    <w:rsid w:val="00526B2B"/>
    <w:rsid w:val="00527804"/>
    <w:rsid w:val="00530521"/>
    <w:rsid w:val="00530522"/>
    <w:rsid w:val="00531F91"/>
    <w:rsid w:val="005367A9"/>
    <w:rsid w:val="00537557"/>
    <w:rsid w:val="00540108"/>
    <w:rsid w:val="0054169D"/>
    <w:rsid w:val="005425D6"/>
    <w:rsid w:val="0054376C"/>
    <w:rsid w:val="00543C78"/>
    <w:rsid w:val="005448AA"/>
    <w:rsid w:val="005468E9"/>
    <w:rsid w:val="00546B02"/>
    <w:rsid w:val="005476F3"/>
    <w:rsid w:val="00550A3A"/>
    <w:rsid w:val="00550AA5"/>
    <w:rsid w:val="0055210A"/>
    <w:rsid w:val="00552AC1"/>
    <w:rsid w:val="005550D6"/>
    <w:rsid w:val="00561D06"/>
    <w:rsid w:val="00562F0B"/>
    <w:rsid w:val="00564463"/>
    <w:rsid w:val="005700D5"/>
    <w:rsid w:val="0057015F"/>
    <w:rsid w:val="00571541"/>
    <w:rsid w:val="0057370A"/>
    <w:rsid w:val="005740E0"/>
    <w:rsid w:val="005753B9"/>
    <w:rsid w:val="00576363"/>
    <w:rsid w:val="00576479"/>
    <w:rsid w:val="0058141B"/>
    <w:rsid w:val="00584B9E"/>
    <w:rsid w:val="005860AC"/>
    <w:rsid w:val="00587B78"/>
    <w:rsid w:val="005928EF"/>
    <w:rsid w:val="00593D7B"/>
    <w:rsid w:val="00594546"/>
    <w:rsid w:val="00595862"/>
    <w:rsid w:val="0059645D"/>
    <w:rsid w:val="00597543"/>
    <w:rsid w:val="00597D0B"/>
    <w:rsid w:val="005A03F5"/>
    <w:rsid w:val="005A0D23"/>
    <w:rsid w:val="005A0D96"/>
    <w:rsid w:val="005A1796"/>
    <w:rsid w:val="005A1C74"/>
    <w:rsid w:val="005A37CD"/>
    <w:rsid w:val="005A3BAE"/>
    <w:rsid w:val="005A4330"/>
    <w:rsid w:val="005A4740"/>
    <w:rsid w:val="005B1B17"/>
    <w:rsid w:val="005B1B29"/>
    <w:rsid w:val="005B2704"/>
    <w:rsid w:val="005B5011"/>
    <w:rsid w:val="005B5A46"/>
    <w:rsid w:val="005B6330"/>
    <w:rsid w:val="005B6FBB"/>
    <w:rsid w:val="005C0000"/>
    <w:rsid w:val="005C055A"/>
    <w:rsid w:val="005C220D"/>
    <w:rsid w:val="005C2890"/>
    <w:rsid w:val="005C52ED"/>
    <w:rsid w:val="005C5C3A"/>
    <w:rsid w:val="005C7479"/>
    <w:rsid w:val="005C7E20"/>
    <w:rsid w:val="005D0353"/>
    <w:rsid w:val="005D0EB3"/>
    <w:rsid w:val="005D3301"/>
    <w:rsid w:val="005D422E"/>
    <w:rsid w:val="005D48C1"/>
    <w:rsid w:val="005D4AB8"/>
    <w:rsid w:val="005D51A5"/>
    <w:rsid w:val="005D5658"/>
    <w:rsid w:val="005E6383"/>
    <w:rsid w:val="005E6687"/>
    <w:rsid w:val="005F1ECB"/>
    <w:rsid w:val="005F27A3"/>
    <w:rsid w:val="005F4330"/>
    <w:rsid w:val="005F7EAD"/>
    <w:rsid w:val="005F7F1D"/>
    <w:rsid w:val="00600D74"/>
    <w:rsid w:val="0060129B"/>
    <w:rsid w:val="00602A40"/>
    <w:rsid w:val="00606EB6"/>
    <w:rsid w:val="006070BD"/>
    <w:rsid w:val="006078B9"/>
    <w:rsid w:val="00612376"/>
    <w:rsid w:val="0061287D"/>
    <w:rsid w:val="00612D7B"/>
    <w:rsid w:val="0061553F"/>
    <w:rsid w:val="006159E0"/>
    <w:rsid w:val="006170CE"/>
    <w:rsid w:val="006208A2"/>
    <w:rsid w:val="00620C64"/>
    <w:rsid w:val="00621982"/>
    <w:rsid w:val="00622ED5"/>
    <w:rsid w:val="006234BB"/>
    <w:rsid w:val="006312BF"/>
    <w:rsid w:val="00631405"/>
    <w:rsid w:val="006316E3"/>
    <w:rsid w:val="00631EB5"/>
    <w:rsid w:val="00632BA3"/>
    <w:rsid w:val="00633410"/>
    <w:rsid w:val="006337CD"/>
    <w:rsid w:val="0063437F"/>
    <w:rsid w:val="00634778"/>
    <w:rsid w:val="00634FAC"/>
    <w:rsid w:val="00640715"/>
    <w:rsid w:val="00641F03"/>
    <w:rsid w:val="006429DE"/>
    <w:rsid w:val="00644114"/>
    <w:rsid w:val="00644572"/>
    <w:rsid w:val="006455F9"/>
    <w:rsid w:val="00650627"/>
    <w:rsid w:val="00650E54"/>
    <w:rsid w:val="00650F64"/>
    <w:rsid w:val="00651B01"/>
    <w:rsid w:val="0065242C"/>
    <w:rsid w:val="0065360A"/>
    <w:rsid w:val="006556CE"/>
    <w:rsid w:val="00656F07"/>
    <w:rsid w:val="00657FFD"/>
    <w:rsid w:val="00660C5A"/>
    <w:rsid w:val="00662D80"/>
    <w:rsid w:val="006630A2"/>
    <w:rsid w:val="00664097"/>
    <w:rsid w:val="00664297"/>
    <w:rsid w:val="00666915"/>
    <w:rsid w:val="00670399"/>
    <w:rsid w:val="00670620"/>
    <w:rsid w:val="0067156F"/>
    <w:rsid w:val="00671AAF"/>
    <w:rsid w:val="0067246C"/>
    <w:rsid w:val="00673971"/>
    <w:rsid w:val="006743EF"/>
    <w:rsid w:val="00675D9E"/>
    <w:rsid w:val="006803D2"/>
    <w:rsid w:val="006806D2"/>
    <w:rsid w:val="00681F24"/>
    <w:rsid w:val="0068384E"/>
    <w:rsid w:val="00686317"/>
    <w:rsid w:val="00687F1D"/>
    <w:rsid w:val="00694503"/>
    <w:rsid w:val="00696F80"/>
    <w:rsid w:val="006A0249"/>
    <w:rsid w:val="006A03C4"/>
    <w:rsid w:val="006A073D"/>
    <w:rsid w:val="006A138F"/>
    <w:rsid w:val="006A3CCF"/>
    <w:rsid w:val="006A6000"/>
    <w:rsid w:val="006B0231"/>
    <w:rsid w:val="006B2342"/>
    <w:rsid w:val="006B403D"/>
    <w:rsid w:val="006B5429"/>
    <w:rsid w:val="006B64D8"/>
    <w:rsid w:val="006C022F"/>
    <w:rsid w:val="006C1A7E"/>
    <w:rsid w:val="006C3148"/>
    <w:rsid w:val="006C318C"/>
    <w:rsid w:val="006C55FD"/>
    <w:rsid w:val="006C6FA7"/>
    <w:rsid w:val="006C7A06"/>
    <w:rsid w:val="006D0135"/>
    <w:rsid w:val="006D01C4"/>
    <w:rsid w:val="006D0AF1"/>
    <w:rsid w:val="006D38FD"/>
    <w:rsid w:val="006D5C93"/>
    <w:rsid w:val="006D5D02"/>
    <w:rsid w:val="006D6A46"/>
    <w:rsid w:val="006E2B7A"/>
    <w:rsid w:val="006E5BB8"/>
    <w:rsid w:val="006F3428"/>
    <w:rsid w:val="006F4B1D"/>
    <w:rsid w:val="006F54AD"/>
    <w:rsid w:val="006F7307"/>
    <w:rsid w:val="00702D58"/>
    <w:rsid w:val="00704308"/>
    <w:rsid w:val="00704A4A"/>
    <w:rsid w:val="007074DE"/>
    <w:rsid w:val="00707C98"/>
    <w:rsid w:val="00710FCF"/>
    <w:rsid w:val="00722B3B"/>
    <w:rsid w:val="00723594"/>
    <w:rsid w:val="007239E9"/>
    <w:rsid w:val="00724647"/>
    <w:rsid w:val="00725578"/>
    <w:rsid w:val="00725B7C"/>
    <w:rsid w:val="0072639C"/>
    <w:rsid w:val="00727670"/>
    <w:rsid w:val="0073143B"/>
    <w:rsid w:val="00731CF6"/>
    <w:rsid w:val="007327F7"/>
    <w:rsid w:val="0073444B"/>
    <w:rsid w:val="00735263"/>
    <w:rsid w:val="00737399"/>
    <w:rsid w:val="00742EAF"/>
    <w:rsid w:val="007437DC"/>
    <w:rsid w:val="00744126"/>
    <w:rsid w:val="00745651"/>
    <w:rsid w:val="007512A3"/>
    <w:rsid w:val="00751994"/>
    <w:rsid w:val="0075224A"/>
    <w:rsid w:val="007529A7"/>
    <w:rsid w:val="00752FE9"/>
    <w:rsid w:val="00753B2E"/>
    <w:rsid w:val="00753C4D"/>
    <w:rsid w:val="007550BB"/>
    <w:rsid w:val="007555D0"/>
    <w:rsid w:val="007607C1"/>
    <w:rsid w:val="0076117C"/>
    <w:rsid w:val="0076366F"/>
    <w:rsid w:val="00766C8E"/>
    <w:rsid w:val="00767612"/>
    <w:rsid w:val="0077086F"/>
    <w:rsid w:val="00777B9B"/>
    <w:rsid w:val="007800FC"/>
    <w:rsid w:val="00783F30"/>
    <w:rsid w:val="00785DEF"/>
    <w:rsid w:val="007868D2"/>
    <w:rsid w:val="00787A70"/>
    <w:rsid w:val="00787D0C"/>
    <w:rsid w:val="00793119"/>
    <w:rsid w:val="007A1906"/>
    <w:rsid w:val="007A5273"/>
    <w:rsid w:val="007A57E6"/>
    <w:rsid w:val="007A7670"/>
    <w:rsid w:val="007B179B"/>
    <w:rsid w:val="007B2C26"/>
    <w:rsid w:val="007B40B2"/>
    <w:rsid w:val="007B573E"/>
    <w:rsid w:val="007B74B3"/>
    <w:rsid w:val="007C1CB0"/>
    <w:rsid w:val="007C22B9"/>
    <w:rsid w:val="007C39A2"/>
    <w:rsid w:val="007C69BD"/>
    <w:rsid w:val="007D0622"/>
    <w:rsid w:val="007D5912"/>
    <w:rsid w:val="007E04B7"/>
    <w:rsid w:val="007E28B5"/>
    <w:rsid w:val="007E55D6"/>
    <w:rsid w:val="007E73B1"/>
    <w:rsid w:val="007F0A79"/>
    <w:rsid w:val="007F1B59"/>
    <w:rsid w:val="007F23DE"/>
    <w:rsid w:val="007F36F1"/>
    <w:rsid w:val="007F6BE0"/>
    <w:rsid w:val="007F7588"/>
    <w:rsid w:val="00802A56"/>
    <w:rsid w:val="00803181"/>
    <w:rsid w:val="008051B5"/>
    <w:rsid w:val="008103E0"/>
    <w:rsid w:val="008204A7"/>
    <w:rsid w:val="00826CE9"/>
    <w:rsid w:val="00827071"/>
    <w:rsid w:val="00827822"/>
    <w:rsid w:val="00831591"/>
    <w:rsid w:val="00834017"/>
    <w:rsid w:val="00834849"/>
    <w:rsid w:val="008370F4"/>
    <w:rsid w:val="00837A1B"/>
    <w:rsid w:val="008416C0"/>
    <w:rsid w:val="0084522D"/>
    <w:rsid w:val="00852ECB"/>
    <w:rsid w:val="008540B4"/>
    <w:rsid w:val="00854E23"/>
    <w:rsid w:val="00857C8A"/>
    <w:rsid w:val="008608E0"/>
    <w:rsid w:val="00860CCB"/>
    <w:rsid w:val="00860ED5"/>
    <w:rsid w:val="00861B4B"/>
    <w:rsid w:val="008649B2"/>
    <w:rsid w:val="00865584"/>
    <w:rsid w:val="00865929"/>
    <w:rsid w:val="008662E1"/>
    <w:rsid w:val="008677E8"/>
    <w:rsid w:val="0087001C"/>
    <w:rsid w:val="00870F91"/>
    <w:rsid w:val="0087289B"/>
    <w:rsid w:val="0087398A"/>
    <w:rsid w:val="00874C62"/>
    <w:rsid w:val="008751CD"/>
    <w:rsid w:val="008774B2"/>
    <w:rsid w:val="00877E4F"/>
    <w:rsid w:val="00890E1E"/>
    <w:rsid w:val="00890F60"/>
    <w:rsid w:val="0089351B"/>
    <w:rsid w:val="00893569"/>
    <w:rsid w:val="0089398D"/>
    <w:rsid w:val="00894EA6"/>
    <w:rsid w:val="00895E4A"/>
    <w:rsid w:val="008A023B"/>
    <w:rsid w:val="008A0601"/>
    <w:rsid w:val="008A29AD"/>
    <w:rsid w:val="008A2C55"/>
    <w:rsid w:val="008A377D"/>
    <w:rsid w:val="008A41F7"/>
    <w:rsid w:val="008A62FE"/>
    <w:rsid w:val="008A6B95"/>
    <w:rsid w:val="008B1799"/>
    <w:rsid w:val="008B1CBA"/>
    <w:rsid w:val="008B2047"/>
    <w:rsid w:val="008B2402"/>
    <w:rsid w:val="008B24D0"/>
    <w:rsid w:val="008B436F"/>
    <w:rsid w:val="008B4404"/>
    <w:rsid w:val="008B45B5"/>
    <w:rsid w:val="008B5F8D"/>
    <w:rsid w:val="008B60CF"/>
    <w:rsid w:val="008C107A"/>
    <w:rsid w:val="008C3BEB"/>
    <w:rsid w:val="008C4E15"/>
    <w:rsid w:val="008C582E"/>
    <w:rsid w:val="008C5899"/>
    <w:rsid w:val="008C6422"/>
    <w:rsid w:val="008C755F"/>
    <w:rsid w:val="008C7D21"/>
    <w:rsid w:val="008D0939"/>
    <w:rsid w:val="008D20BD"/>
    <w:rsid w:val="008D243A"/>
    <w:rsid w:val="008D3E5B"/>
    <w:rsid w:val="008D5EBF"/>
    <w:rsid w:val="008D689B"/>
    <w:rsid w:val="008E19FA"/>
    <w:rsid w:val="008E1B49"/>
    <w:rsid w:val="008E24E8"/>
    <w:rsid w:val="008E3DAB"/>
    <w:rsid w:val="008E5087"/>
    <w:rsid w:val="008E6B84"/>
    <w:rsid w:val="008E6BAE"/>
    <w:rsid w:val="008F00BC"/>
    <w:rsid w:val="008F0F30"/>
    <w:rsid w:val="008F4697"/>
    <w:rsid w:val="008F4E94"/>
    <w:rsid w:val="008F6ED3"/>
    <w:rsid w:val="008F71A7"/>
    <w:rsid w:val="008F71D0"/>
    <w:rsid w:val="008F7CC8"/>
    <w:rsid w:val="0090204E"/>
    <w:rsid w:val="00906DC1"/>
    <w:rsid w:val="00906EB7"/>
    <w:rsid w:val="00907DA8"/>
    <w:rsid w:val="00911010"/>
    <w:rsid w:val="009110EE"/>
    <w:rsid w:val="00912811"/>
    <w:rsid w:val="00912C6B"/>
    <w:rsid w:val="00917417"/>
    <w:rsid w:val="0092031E"/>
    <w:rsid w:val="009220F4"/>
    <w:rsid w:val="00923110"/>
    <w:rsid w:val="0093000B"/>
    <w:rsid w:val="009317C3"/>
    <w:rsid w:val="00934316"/>
    <w:rsid w:val="00934D02"/>
    <w:rsid w:val="009350E1"/>
    <w:rsid w:val="00936D90"/>
    <w:rsid w:val="00941124"/>
    <w:rsid w:val="0094240E"/>
    <w:rsid w:val="00943973"/>
    <w:rsid w:val="00945C4A"/>
    <w:rsid w:val="009460B9"/>
    <w:rsid w:val="00947F83"/>
    <w:rsid w:val="009504E3"/>
    <w:rsid w:val="009510A1"/>
    <w:rsid w:val="00952493"/>
    <w:rsid w:val="009525B6"/>
    <w:rsid w:val="00952847"/>
    <w:rsid w:val="00954143"/>
    <w:rsid w:val="009542B8"/>
    <w:rsid w:val="009572A8"/>
    <w:rsid w:val="00957955"/>
    <w:rsid w:val="00957BF5"/>
    <w:rsid w:val="009621DE"/>
    <w:rsid w:val="009632CE"/>
    <w:rsid w:val="00963B29"/>
    <w:rsid w:val="009657D6"/>
    <w:rsid w:val="00965BE3"/>
    <w:rsid w:val="00966552"/>
    <w:rsid w:val="00967C0B"/>
    <w:rsid w:val="009723EF"/>
    <w:rsid w:val="0097323D"/>
    <w:rsid w:val="00973A72"/>
    <w:rsid w:val="00973BC0"/>
    <w:rsid w:val="00974A09"/>
    <w:rsid w:val="00974E44"/>
    <w:rsid w:val="00975226"/>
    <w:rsid w:val="00975573"/>
    <w:rsid w:val="00977BE1"/>
    <w:rsid w:val="0098094B"/>
    <w:rsid w:val="00981D9D"/>
    <w:rsid w:val="00981F49"/>
    <w:rsid w:val="00986533"/>
    <w:rsid w:val="00993979"/>
    <w:rsid w:val="00993BE7"/>
    <w:rsid w:val="00996EAC"/>
    <w:rsid w:val="009A4B8A"/>
    <w:rsid w:val="009A5D55"/>
    <w:rsid w:val="009A6183"/>
    <w:rsid w:val="009A69C5"/>
    <w:rsid w:val="009B0CB1"/>
    <w:rsid w:val="009B1911"/>
    <w:rsid w:val="009B1B7E"/>
    <w:rsid w:val="009B2643"/>
    <w:rsid w:val="009B2D14"/>
    <w:rsid w:val="009B38CD"/>
    <w:rsid w:val="009B577D"/>
    <w:rsid w:val="009B6461"/>
    <w:rsid w:val="009B7D24"/>
    <w:rsid w:val="009C03F4"/>
    <w:rsid w:val="009C3FA0"/>
    <w:rsid w:val="009C4F8F"/>
    <w:rsid w:val="009C7306"/>
    <w:rsid w:val="009C7477"/>
    <w:rsid w:val="009D25BF"/>
    <w:rsid w:val="009D38D7"/>
    <w:rsid w:val="009D443F"/>
    <w:rsid w:val="009D4727"/>
    <w:rsid w:val="009D541F"/>
    <w:rsid w:val="009D59A9"/>
    <w:rsid w:val="009E0DF1"/>
    <w:rsid w:val="009E10D1"/>
    <w:rsid w:val="009E20E4"/>
    <w:rsid w:val="009E26AF"/>
    <w:rsid w:val="009E281F"/>
    <w:rsid w:val="009E5BDE"/>
    <w:rsid w:val="009E6A17"/>
    <w:rsid w:val="009E6C30"/>
    <w:rsid w:val="009F1C2B"/>
    <w:rsid w:val="009F1C81"/>
    <w:rsid w:val="009F4143"/>
    <w:rsid w:val="009F4BC9"/>
    <w:rsid w:val="009F6444"/>
    <w:rsid w:val="009F67ED"/>
    <w:rsid w:val="009F7BC5"/>
    <w:rsid w:val="009F7D3C"/>
    <w:rsid w:val="00A00FDD"/>
    <w:rsid w:val="00A02A62"/>
    <w:rsid w:val="00A055D6"/>
    <w:rsid w:val="00A111ED"/>
    <w:rsid w:val="00A12B9D"/>
    <w:rsid w:val="00A1355F"/>
    <w:rsid w:val="00A13DE4"/>
    <w:rsid w:val="00A166F5"/>
    <w:rsid w:val="00A17443"/>
    <w:rsid w:val="00A200E2"/>
    <w:rsid w:val="00A22756"/>
    <w:rsid w:val="00A248AC"/>
    <w:rsid w:val="00A249F1"/>
    <w:rsid w:val="00A261A0"/>
    <w:rsid w:val="00A26929"/>
    <w:rsid w:val="00A27546"/>
    <w:rsid w:val="00A2779A"/>
    <w:rsid w:val="00A320F9"/>
    <w:rsid w:val="00A337E3"/>
    <w:rsid w:val="00A350FC"/>
    <w:rsid w:val="00A355B7"/>
    <w:rsid w:val="00A35E84"/>
    <w:rsid w:val="00A4256E"/>
    <w:rsid w:val="00A44B7B"/>
    <w:rsid w:val="00A45B4F"/>
    <w:rsid w:val="00A461F7"/>
    <w:rsid w:val="00A46EFA"/>
    <w:rsid w:val="00A473B0"/>
    <w:rsid w:val="00A47AE9"/>
    <w:rsid w:val="00A47D3D"/>
    <w:rsid w:val="00A5014A"/>
    <w:rsid w:val="00A5026D"/>
    <w:rsid w:val="00A50930"/>
    <w:rsid w:val="00A51230"/>
    <w:rsid w:val="00A521B5"/>
    <w:rsid w:val="00A531D5"/>
    <w:rsid w:val="00A5397C"/>
    <w:rsid w:val="00A54319"/>
    <w:rsid w:val="00A55E90"/>
    <w:rsid w:val="00A56868"/>
    <w:rsid w:val="00A56E89"/>
    <w:rsid w:val="00A577AE"/>
    <w:rsid w:val="00A57DAA"/>
    <w:rsid w:val="00A64FC5"/>
    <w:rsid w:val="00A67870"/>
    <w:rsid w:val="00A67ED9"/>
    <w:rsid w:val="00A72A1C"/>
    <w:rsid w:val="00A73042"/>
    <w:rsid w:val="00A7345B"/>
    <w:rsid w:val="00A7560C"/>
    <w:rsid w:val="00A757F9"/>
    <w:rsid w:val="00A7785E"/>
    <w:rsid w:val="00A80273"/>
    <w:rsid w:val="00A80544"/>
    <w:rsid w:val="00A80971"/>
    <w:rsid w:val="00A8386C"/>
    <w:rsid w:val="00A871CB"/>
    <w:rsid w:val="00A940ED"/>
    <w:rsid w:val="00A94C06"/>
    <w:rsid w:val="00A967D7"/>
    <w:rsid w:val="00A969ED"/>
    <w:rsid w:val="00A96D09"/>
    <w:rsid w:val="00AA0F2C"/>
    <w:rsid w:val="00AA1E1F"/>
    <w:rsid w:val="00AA27B7"/>
    <w:rsid w:val="00AA28A8"/>
    <w:rsid w:val="00AA2B83"/>
    <w:rsid w:val="00AA69C2"/>
    <w:rsid w:val="00AB1489"/>
    <w:rsid w:val="00AB1F4C"/>
    <w:rsid w:val="00AB337A"/>
    <w:rsid w:val="00AB6325"/>
    <w:rsid w:val="00AC03D0"/>
    <w:rsid w:val="00AC0F8D"/>
    <w:rsid w:val="00AC3956"/>
    <w:rsid w:val="00AC550E"/>
    <w:rsid w:val="00AC62AD"/>
    <w:rsid w:val="00AC6A5D"/>
    <w:rsid w:val="00AC780D"/>
    <w:rsid w:val="00AC78FC"/>
    <w:rsid w:val="00AD1D6D"/>
    <w:rsid w:val="00AD2076"/>
    <w:rsid w:val="00AD3368"/>
    <w:rsid w:val="00AD5246"/>
    <w:rsid w:val="00AD6963"/>
    <w:rsid w:val="00AE0053"/>
    <w:rsid w:val="00AE03CF"/>
    <w:rsid w:val="00AE0561"/>
    <w:rsid w:val="00AE2998"/>
    <w:rsid w:val="00AE30E1"/>
    <w:rsid w:val="00AE3905"/>
    <w:rsid w:val="00AE45F9"/>
    <w:rsid w:val="00AE4EFC"/>
    <w:rsid w:val="00AE5FAD"/>
    <w:rsid w:val="00AE7C37"/>
    <w:rsid w:val="00AF449B"/>
    <w:rsid w:val="00AF6C2D"/>
    <w:rsid w:val="00AF6C7C"/>
    <w:rsid w:val="00AF7807"/>
    <w:rsid w:val="00AF7F46"/>
    <w:rsid w:val="00B04547"/>
    <w:rsid w:val="00B05EE0"/>
    <w:rsid w:val="00B06772"/>
    <w:rsid w:val="00B06B7F"/>
    <w:rsid w:val="00B07A09"/>
    <w:rsid w:val="00B12608"/>
    <w:rsid w:val="00B13DC5"/>
    <w:rsid w:val="00B15A16"/>
    <w:rsid w:val="00B16630"/>
    <w:rsid w:val="00B16A99"/>
    <w:rsid w:val="00B1701B"/>
    <w:rsid w:val="00B24E51"/>
    <w:rsid w:val="00B334E6"/>
    <w:rsid w:val="00B354BD"/>
    <w:rsid w:val="00B37D97"/>
    <w:rsid w:val="00B422E1"/>
    <w:rsid w:val="00B47025"/>
    <w:rsid w:val="00B47D8A"/>
    <w:rsid w:val="00B50D65"/>
    <w:rsid w:val="00B512A0"/>
    <w:rsid w:val="00B51DFE"/>
    <w:rsid w:val="00B530EF"/>
    <w:rsid w:val="00B54734"/>
    <w:rsid w:val="00B5750E"/>
    <w:rsid w:val="00B57942"/>
    <w:rsid w:val="00B61AE2"/>
    <w:rsid w:val="00B63BCC"/>
    <w:rsid w:val="00B64565"/>
    <w:rsid w:val="00B66B3D"/>
    <w:rsid w:val="00B670D2"/>
    <w:rsid w:val="00B75CFA"/>
    <w:rsid w:val="00B77B7E"/>
    <w:rsid w:val="00B80A9C"/>
    <w:rsid w:val="00B81162"/>
    <w:rsid w:val="00B81CF7"/>
    <w:rsid w:val="00B904CF"/>
    <w:rsid w:val="00B91ACB"/>
    <w:rsid w:val="00B91D7C"/>
    <w:rsid w:val="00B927D0"/>
    <w:rsid w:val="00B94489"/>
    <w:rsid w:val="00B94DB7"/>
    <w:rsid w:val="00B965F7"/>
    <w:rsid w:val="00BA0247"/>
    <w:rsid w:val="00BA1F51"/>
    <w:rsid w:val="00BA5254"/>
    <w:rsid w:val="00BA5FCA"/>
    <w:rsid w:val="00BA63ED"/>
    <w:rsid w:val="00BA6923"/>
    <w:rsid w:val="00BA6D5A"/>
    <w:rsid w:val="00BB0933"/>
    <w:rsid w:val="00BB37C4"/>
    <w:rsid w:val="00BB5443"/>
    <w:rsid w:val="00BB5774"/>
    <w:rsid w:val="00BB58A4"/>
    <w:rsid w:val="00BB5937"/>
    <w:rsid w:val="00BC19EB"/>
    <w:rsid w:val="00BC33C9"/>
    <w:rsid w:val="00BC35B3"/>
    <w:rsid w:val="00BC4A69"/>
    <w:rsid w:val="00BC5354"/>
    <w:rsid w:val="00BC5A8C"/>
    <w:rsid w:val="00BC7B69"/>
    <w:rsid w:val="00BD05C6"/>
    <w:rsid w:val="00BD22A1"/>
    <w:rsid w:val="00BD2DC3"/>
    <w:rsid w:val="00BD3D77"/>
    <w:rsid w:val="00BD7440"/>
    <w:rsid w:val="00BD7BBA"/>
    <w:rsid w:val="00BE01B5"/>
    <w:rsid w:val="00BE0EAD"/>
    <w:rsid w:val="00BE2F58"/>
    <w:rsid w:val="00BE5DA3"/>
    <w:rsid w:val="00BE5FC0"/>
    <w:rsid w:val="00BE64C4"/>
    <w:rsid w:val="00BF1276"/>
    <w:rsid w:val="00BF311B"/>
    <w:rsid w:val="00BF73D2"/>
    <w:rsid w:val="00C00AE4"/>
    <w:rsid w:val="00C00C57"/>
    <w:rsid w:val="00C01A62"/>
    <w:rsid w:val="00C02FBF"/>
    <w:rsid w:val="00C03D92"/>
    <w:rsid w:val="00C03DE3"/>
    <w:rsid w:val="00C04C58"/>
    <w:rsid w:val="00C05804"/>
    <w:rsid w:val="00C06096"/>
    <w:rsid w:val="00C1202B"/>
    <w:rsid w:val="00C12063"/>
    <w:rsid w:val="00C14D91"/>
    <w:rsid w:val="00C1759C"/>
    <w:rsid w:val="00C21BF9"/>
    <w:rsid w:val="00C23848"/>
    <w:rsid w:val="00C239A0"/>
    <w:rsid w:val="00C23A1D"/>
    <w:rsid w:val="00C23A47"/>
    <w:rsid w:val="00C2526B"/>
    <w:rsid w:val="00C31C6F"/>
    <w:rsid w:val="00C361A2"/>
    <w:rsid w:val="00C3769F"/>
    <w:rsid w:val="00C41349"/>
    <w:rsid w:val="00C41C71"/>
    <w:rsid w:val="00C436A1"/>
    <w:rsid w:val="00C55C97"/>
    <w:rsid w:val="00C55E54"/>
    <w:rsid w:val="00C5680E"/>
    <w:rsid w:val="00C60537"/>
    <w:rsid w:val="00C6104E"/>
    <w:rsid w:val="00C63B58"/>
    <w:rsid w:val="00C70412"/>
    <w:rsid w:val="00C70B8A"/>
    <w:rsid w:val="00C70D51"/>
    <w:rsid w:val="00C71353"/>
    <w:rsid w:val="00C7467F"/>
    <w:rsid w:val="00C767F3"/>
    <w:rsid w:val="00C833CB"/>
    <w:rsid w:val="00C85284"/>
    <w:rsid w:val="00C8555D"/>
    <w:rsid w:val="00C85CEC"/>
    <w:rsid w:val="00C85D27"/>
    <w:rsid w:val="00C86B63"/>
    <w:rsid w:val="00C87C27"/>
    <w:rsid w:val="00C92E3A"/>
    <w:rsid w:val="00C94C0D"/>
    <w:rsid w:val="00C96DF0"/>
    <w:rsid w:val="00C96F1F"/>
    <w:rsid w:val="00C9711A"/>
    <w:rsid w:val="00CA0D59"/>
    <w:rsid w:val="00CA1672"/>
    <w:rsid w:val="00CA1B97"/>
    <w:rsid w:val="00CA38AD"/>
    <w:rsid w:val="00CA5F51"/>
    <w:rsid w:val="00CA6105"/>
    <w:rsid w:val="00CB41CF"/>
    <w:rsid w:val="00CB4C21"/>
    <w:rsid w:val="00CB4E77"/>
    <w:rsid w:val="00CB7009"/>
    <w:rsid w:val="00CB7FEF"/>
    <w:rsid w:val="00CC06B6"/>
    <w:rsid w:val="00CC0ABE"/>
    <w:rsid w:val="00CC1851"/>
    <w:rsid w:val="00CC1D7B"/>
    <w:rsid w:val="00CC251D"/>
    <w:rsid w:val="00CC3A68"/>
    <w:rsid w:val="00CC559C"/>
    <w:rsid w:val="00CD082D"/>
    <w:rsid w:val="00CD0918"/>
    <w:rsid w:val="00CD4FA7"/>
    <w:rsid w:val="00CD5E33"/>
    <w:rsid w:val="00CD6391"/>
    <w:rsid w:val="00CE0A58"/>
    <w:rsid w:val="00CE0CDB"/>
    <w:rsid w:val="00CE1422"/>
    <w:rsid w:val="00CE1B04"/>
    <w:rsid w:val="00CE4A9C"/>
    <w:rsid w:val="00CE738D"/>
    <w:rsid w:val="00CE74BD"/>
    <w:rsid w:val="00CE7C01"/>
    <w:rsid w:val="00CF0D59"/>
    <w:rsid w:val="00CF16E6"/>
    <w:rsid w:val="00CF1D3F"/>
    <w:rsid w:val="00CF3BC2"/>
    <w:rsid w:val="00CF3F27"/>
    <w:rsid w:val="00CF4864"/>
    <w:rsid w:val="00CF53A9"/>
    <w:rsid w:val="00CF5D3F"/>
    <w:rsid w:val="00D01CA3"/>
    <w:rsid w:val="00D037FB"/>
    <w:rsid w:val="00D03A56"/>
    <w:rsid w:val="00D042BE"/>
    <w:rsid w:val="00D061D1"/>
    <w:rsid w:val="00D0704F"/>
    <w:rsid w:val="00D1229E"/>
    <w:rsid w:val="00D126F0"/>
    <w:rsid w:val="00D1385A"/>
    <w:rsid w:val="00D13E30"/>
    <w:rsid w:val="00D13F93"/>
    <w:rsid w:val="00D14CDD"/>
    <w:rsid w:val="00D22FB7"/>
    <w:rsid w:val="00D23840"/>
    <w:rsid w:val="00D26BB4"/>
    <w:rsid w:val="00D27E2D"/>
    <w:rsid w:val="00D32605"/>
    <w:rsid w:val="00D32FCC"/>
    <w:rsid w:val="00D366C2"/>
    <w:rsid w:val="00D378B8"/>
    <w:rsid w:val="00D37E95"/>
    <w:rsid w:val="00D40B28"/>
    <w:rsid w:val="00D41EF6"/>
    <w:rsid w:val="00D43E70"/>
    <w:rsid w:val="00D44511"/>
    <w:rsid w:val="00D44DC8"/>
    <w:rsid w:val="00D50F42"/>
    <w:rsid w:val="00D51B50"/>
    <w:rsid w:val="00D52E0F"/>
    <w:rsid w:val="00D53166"/>
    <w:rsid w:val="00D53524"/>
    <w:rsid w:val="00D55BA9"/>
    <w:rsid w:val="00D56090"/>
    <w:rsid w:val="00D56F82"/>
    <w:rsid w:val="00D61248"/>
    <w:rsid w:val="00D66771"/>
    <w:rsid w:val="00D66CD2"/>
    <w:rsid w:val="00D66E07"/>
    <w:rsid w:val="00D66F7B"/>
    <w:rsid w:val="00D70CA0"/>
    <w:rsid w:val="00D71B1E"/>
    <w:rsid w:val="00D72239"/>
    <w:rsid w:val="00D72F3B"/>
    <w:rsid w:val="00D74AAB"/>
    <w:rsid w:val="00D75CA2"/>
    <w:rsid w:val="00D76808"/>
    <w:rsid w:val="00D76E74"/>
    <w:rsid w:val="00D80241"/>
    <w:rsid w:val="00D821E6"/>
    <w:rsid w:val="00D82545"/>
    <w:rsid w:val="00D82FD8"/>
    <w:rsid w:val="00D83701"/>
    <w:rsid w:val="00D83731"/>
    <w:rsid w:val="00D84D1C"/>
    <w:rsid w:val="00D8534F"/>
    <w:rsid w:val="00D865D4"/>
    <w:rsid w:val="00D868D1"/>
    <w:rsid w:val="00D94601"/>
    <w:rsid w:val="00D94C9D"/>
    <w:rsid w:val="00D9541A"/>
    <w:rsid w:val="00D95655"/>
    <w:rsid w:val="00D95A93"/>
    <w:rsid w:val="00DA0A31"/>
    <w:rsid w:val="00DA0CFE"/>
    <w:rsid w:val="00DA1219"/>
    <w:rsid w:val="00DA26E4"/>
    <w:rsid w:val="00DA4269"/>
    <w:rsid w:val="00DA58EE"/>
    <w:rsid w:val="00DA5DA6"/>
    <w:rsid w:val="00DB0493"/>
    <w:rsid w:val="00DB20B6"/>
    <w:rsid w:val="00DB29A5"/>
    <w:rsid w:val="00DB2ADF"/>
    <w:rsid w:val="00DB723F"/>
    <w:rsid w:val="00DB7F9A"/>
    <w:rsid w:val="00DC064D"/>
    <w:rsid w:val="00DC081F"/>
    <w:rsid w:val="00DC2896"/>
    <w:rsid w:val="00DC3FC0"/>
    <w:rsid w:val="00DC41DF"/>
    <w:rsid w:val="00DC5632"/>
    <w:rsid w:val="00DC6399"/>
    <w:rsid w:val="00DC68E9"/>
    <w:rsid w:val="00DD087C"/>
    <w:rsid w:val="00DD1501"/>
    <w:rsid w:val="00DD1AC2"/>
    <w:rsid w:val="00DD5087"/>
    <w:rsid w:val="00DD6187"/>
    <w:rsid w:val="00DE23B4"/>
    <w:rsid w:val="00DE2A08"/>
    <w:rsid w:val="00DE4377"/>
    <w:rsid w:val="00DF0BC7"/>
    <w:rsid w:val="00DF414C"/>
    <w:rsid w:val="00DF6231"/>
    <w:rsid w:val="00DF7294"/>
    <w:rsid w:val="00DF7B7A"/>
    <w:rsid w:val="00E000EB"/>
    <w:rsid w:val="00E02901"/>
    <w:rsid w:val="00E03806"/>
    <w:rsid w:val="00E0602B"/>
    <w:rsid w:val="00E11F58"/>
    <w:rsid w:val="00E129BD"/>
    <w:rsid w:val="00E16730"/>
    <w:rsid w:val="00E20B2D"/>
    <w:rsid w:val="00E22426"/>
    <w:rsid w:val="00E24958"/>
    <w:rsid w:val="00E25D31"/>
    <w:rsid w:val="00E26048"/>
    <w:rsid w:val="00E26203"/>
    <w:rsid w:val="00E265FC"/>
    <w:rsid w:val="00E26DCA"/>
    <w:rsid w:val="00E32278"/>
    <w:rsid w:val="00E32FBC"/>
    <w:rsid w:val="00E3385D"/>
    <w:rsid w:val="00E3458D"/>
    <w:rsid w:val="00E34F1C"/>
    <w:rsid w:val="00E40518"/>
    <w:rsid w:val="00E40E3F"/>
    <w:rsid w:val="00E45C86"/>
    <w:rsid w:val="00E461E8"/>
    <w:rsid w:val="00E525E2"/>
    <w:rsid w:val="00E532B6"/>
    <w:rsid w:val="00E536C3"/>
    <w:rsid w:val="00E53D96"/>
    <w:rsid w:val="00E60F22"/>
    <w:rsid w:val="00E61974"/>
    <w:rsid w:val="00E62749"/>
    <w:rsid w:val="00E64D9C"/>
    <w:rsid w:val="00E65AC1"/>
    <w:rsid w:val="00E66593"/>
    <w:rsid w:val="00E71D86"/>
    <w:rsid w:val="00E73658"/>
    <w:rsid w:val="00E750CA"/>
    <w:rsid w:val="00E75805"/>
    <w:rsid w:val="00E75E30"/>
    <w:rsid w:val="00E76622"/>
    <w:rsid w:val="00E77906"/>
    <w:rsid w:val="00E77B39"/>
    <w:rsid w:val="00E83ACB"/>
    <w:rsid w:val="00E84910"/>
    <w:rsid w:val="00E858C9"/>
    <w:rsid w:val="00E863B0"/>
    <w:rsid w:val="00E8715D"/>
    <w:rsid w:val="00E87B36"/>
    <w:rsid w:val="00E90966"/>
    <w:rsid w:val="00E92D5E"/>
    <w:rsid w:val="00E95014"/>
    <w:rsid w:val="00E95737"/>
    <w:rsid w:val="00E95A89"/>
    <w:rsid w:val="00E96A53"/>
    <w:rsid w:val="00E97096"/>
    <w:rsid w:val="00E97AE9"/>
    <w:rsid w:val="00EA5923"/>
    <w:rsid w:val="00EA5BD6"/>
    <w:rsid w:val="00EA6C94"/>
    <w:rsid w:val="00EB036F"/>
    <w:rsid w:val="00EB16C8"/>
    <w:rsid w:val="00EB1CEC"/>
    <w:rsid w:val="00EB25D3"/>
    <w:rsid w:val="00EB52F2"/>
    <w:rsid w:val="00EB6A70"/>
    <w:rsid w:val="00EB7E19"/>
    <w:rsid w:val="00EC3B19"/>
    <w:rsid w:val="00EC52A8"/>
    <w:rsid w:val="00EC754A"/>
    <w:rsid w:val="00ED1C11"/>
    <w:rsid w:val="00EE0597"/>
    <w:rsid w:val="00EE0647"/>
    <w:rsid w:val="00EE0A32"/>
    <w:rsid w:val="00EE0C9E"/>
    <w:rsid w:val="00EF0A92"/>
    <w:rsid w:val="00EF165D"/>
    <w:rsid w:val="00EF2BBA"/>
    <w:rsid w:val="00EF313D"/>
    <w:rsid w:val="00EF3E50"/>
    <w:rsid w:val="00EF425B"/>
    <w:rsid w:val="00EF62A8"/>
    <w:rsid w:val="00EF66B9"/>
    <w:rsid w:val="00EF7215"/>
    <w:rsid w:val="00EF7290"/>
    <w:rsid w:val="00EF7767"/>
    <w:rsid w:val="00F005FB"/>
    <w:rsid w:val="00F02113"/>
    <w:rsid w:val="00F05E92"/>
    <w:rsid w:val="00F06FDF"/>
    <w:rsid w:val="00F10BFB"/>
    <w:rsid w:val="00F1305B"/>
    <w:rsid w:val="00F13FBB"/>
    <w:rsid w:val="00F14BBD"/>
    <w:rsid w:val="00F17456"/>
    <w:rsid w:val="00F2141C"/>
    <w:rsid w:val="00F23669"/>
    <w:rsid w:val="00F262A9"/>
    <w:rsid w:val="00F274C5"/>
    <w:rsid w:val="00F32623"/>
    <w:rsid w:val="00F33657"/>
    <w:rsid w:val="00F33B0E"/>
    <w:rsid w:val="00F40C76"/>
    <w:rsid w:val="00F41391"/>
    <w:rsid w:val="00F42FA1"/>
    <w:rsid w:val="00F44237"/>
    <w:rsid w:val="00F45105"/>
    <w:rsid w:val="00F45F63"/>
    <w:rsid w:val="00F52DFB"/>
    <w:rsid w:val="00F55615"/>
    <w:rsid w:val="00F56486"/>
    <w:rsid w:val="00F63F6E"/>
    <w:rsid w:val="00F63F7E"/>
    <w:rsid w:val="00F67063"/>
    <w:rsid w:val="00F674B4"/>
    <w:rsid w:val="00F6788A"/>
    <w:rsid w:val="00F71A7A"/>
    <w:rsid w:val="00F72F52"/>
    <w:rsid w:val="00F74F28"/>
    <w:rsid w:val="00F75FD3"/>
    <w:rsid w:val="00F77C67"/>
    <w:rsid w:val="00F80CBE"/>
    <w:rsid w:val="00F833DA"/>
    <w:rsid w:val="00F840DB"/>
    <w:rsid w:val="00F87491"/>
    <w:rsid w:val="00F878C9"/>
    <w:rsid w:val="00F943BC"/>
    <w:rsid w:val="00F95257"/>
    <w:rsid w:val="00F9574A"/>
    <w:rsid w:val="00F95865"/>
    <w:rsid w:val="00F96676"/>
    <w:rsid w:val="00F97EFB"/>
    <w:rsid w:val="00FA0CD7"/>
    <w:rsid w:val="00FA3522"/>
    <w:rsid w:val="00FB03FD"/>
    <w:rsid w:val="00FB2A51"/>
    <w:rsid w:val="00FB4C49"/>
    <w:rsid w:val="00FB5A00"/>
    <w:rsid w:val="00FB7F80"/>
    <w:rsid w:val="00FC0913"/>
    <w:rsid w:val="00FC1831"/>
    <w:rsid w:val="00FC3D8E"/>
    <w:rsid w:val="00FC4A26"/>
    <w:rsid w:val="00FD51F6"/>
    <w:rsid w:val="00FD6DA1"/>
    <w:rsid w:val="00FE0E81"/>
    <w:rsid w:val="00FE7598"/>
    <w:rsid w:val="00FF1B69"/>
    <w:rsid w:val="00FF3838"/>
    <w:rsid w:val="00FF4715"/>
    <w:rsid w:val="00FF4B93"/>
    <w:rsid w:val="00FF55E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F4D8F"/>
  <w15:chartTrackingRefBased/>
  <w15:docId w15:val="{B79D6DE8-43E3-475E-A4DE-C96150BC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6B"/>
    <w:pPr>
      <w:jc w:val="both"/>
    </w:pPr>
    <w:rPr>
      <w:rFonts w:ascii="Aptos" w:hAnsi="Aptos"/>
      <w:sz w:val="20"/>
    </w:rPr>
  </w:style>
  <w:style w:type="paragraph" w:styleId="Titre1">
    <w:name w:val="heading 1"/>
    <w:basedOn w:val="Normal"/>
    <w:next w:val="Normal"/>
    <w:link w:val="Titre1Car"/>
    <w:autoRedefine/>
    <w:qFormat/>
    <w:rsid w:val="00E766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outlineLvl w:val="0"/>
    </w:pPr>
    <w:rPr>
      <w:rFonts w:ascii="DINOT-Medium" w:eastAsia="Times New Roman" w:hAnsi="DINOT-Medium" w:cs="Times New Roman"/>
      <w:kern w:val="28"/>
      <w:sz w:val="24"/>
      <w:szCs w:val="1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6622"/>
    <w:pPr>
      <w:keepNext/>
      <w:keepLines/>
      <w:spacing w:before="40" w:after="0"/>
      <w:outlineLvl w:val="1"/>
    </w:pPr>
    <w:rPr>
      <w:rFonts w:ascii="DINOT-Medium" w:eastAsiaTheme="majorEastAsia" w:hAnsi="DINOT-Medium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3BC"/>
    <w:pPr>
      <w:keepNext/>
      <w:keepLines/>
      <w:spacing w:before="40" w:after="0"/>
      <w:outlineLvl w:val="2"/>
    </w:pPr>
    <w:rPr>
      <w:rFonts w:ascii="DINOT-Medium" w:eastAsiaTheme="majorEastAsia" w:hAnsi="DINOT-Medium" w:cstheme="majorBidi"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6AC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06B98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B9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Accentuationlgre">
    <w:name w:val="Subtle Emphasis"/>
    <w:basedOn w:val="Policepardfaut"/>
    <w:uiPriority w:val="19"/>
    <w:qFormat/>
    <w:rsid w:val="00506B98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506B98"/>
    <w:rPr>
      <w:b/>
      <w:bCs/>
    </w:rPr>
  </w:style>
  <w:style w:type="paragraph" w:styleId="En-tte">
    <w:name w:val="header"/>
    <w:basedOn w:val="Normal"/>
    <w:link w:val="En-tteCar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ECB"/>
  </w:style>
  <w:style w:type="paragraph" w:styleId="Pieddepage">
    <w:name w:val="footer"/>
    <w:basedOn w:val="Normal"/>
    <w:link w:val="PieddepageCar"/>
    <w:uiPriority w:val="99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ECB"/>
  </w:style>
  <w:style w:type="character" w:styleId="Lienhypertexte">
    <w:name w:val="Hyperlink"/>
    <w:uiPriority w:val="99"/>
    <w:unhideWhenUsed/>
    <w:rsid w:val="005F1ECB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E76622"/>
    <w:rPr>
      <w:rFonts w:ascii="DINOT-Medium" w:eastAsia="Times New Roman" w:hAnsi="DINOT-Medium" w:cs="Times New Roman"/>
      <w:kern w:val="28"/>
      <w:sz w:val="24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76622"/>
    <w:rPr>
      <w:rFonts w:ascii="DINOT-Medium" w:eastAsiaTheme="majorEastAsia" w:hAnsi="DINOT-Medium" w:cstheme="majorBidi"/>
      <w:b/>
      <w:color w:val="000000" w:themeColor="text1"/>
      <w:szCs w:val="26"/>
    </w:rPr>
  </w:style>
  <w:style w:type="paragraph" w:customStyle="1" w:styleId="Normal2">
    <w:name w:val="Normal2"/>
    <w:basedOn w:val="Normal"/>
    <w:rsid w:val="005F1ECB"/>
    <w:pPr>
      <w:keepLines/>
      <w:tabs>
        <w:tab w:val="left" w:pos="567"/>
        <w:tab w:val="left" w:pos="851"/>
        <w:tab w:val="left" w:pos="1134"/>
      </w:tabs>
      <w:spacing w:after="0" w:line="240" w:lineRule="auto"/>
      <w:ind w:left="284" w:firstLine="28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5F1ECB"/>
    <w:pPr>
      <w:spacing w:after="0" w:line="280" w:lineRule="atLeast"/>
      <w:ind w:left="540"/>
    </w:pPr>
    <w:rPr>
      <w:rFonts w:ascii="Arial" w:eastAsia="Times New Roman" w:hAnsi="Arial" w:cs="Arial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F1ECB"/>
    <w:rPr>
      <w:rFonts w:ascii="Arial" w:eastAsia="Times New Roman" w:hAnsi="Arial" w:cs="Arial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32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323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32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2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23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23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943BC"/>
    <w:rPr>
      <w:rFonts w:ascii="DINOT-Medium" w:eastAsiaTheme="majorEastAsia" w:hAnsi="DINOT-Medium" w:cstheme="majorBidi"/>
      <w:color w:val="000000" w:themeColor="text1"/>
      <w:szCs w:val="24"/>
    </w:rPr>
  </w:style>
  <w:style w:type="paragraph" w:customStyle="1" w:styleId="TableContents">
    <w:name w:val="Table Contents"/>
    <w:basedOn w:val="Normal"/>
    <w:rsid w:val="006E5B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etraitcorpsdetexte21">
    <w:name w:val="Retrait corps de texte 21"/>
    <w:basedOn w:val="Normal"/>
    <w:rsid w:val="00CA0D59"/>
    <w:pPr>
      <w:suppressAutoHyphens/>
      <w:spacing w:after="120" w:line="480" w:lineRule="auto"/>
      <w:ind w:left="283"/>
    </w:pPr>
    <w:rPr>
      <w:rFonts w:ascii="Arial" w:eastAsia="Times New Roman" w:hAnsi="Arial" w:cs="Arial"/>
      <w:szCs w:val="24"/>
      <w:lang w:eastAsia="zh-CN"/>
    </w:rPr>
  </w:style>
  <w:style w:type="paragraph" w:styleId="Paragraphedeliste">
    <w:name w:val="List Paragraph"/>
    <w:aliases w:val="texte de base,Puce focus,chapitre,Listes,Normal bullet 2,Paragraph,lp1,1st level - Bullet List Paragraph,Lettre d'introduction,Bullet EY,List L1,Paragraphe,Contact,6 pt paragraphe carré,Liste couleur - Accent 12,Texte référence,§norm"/>
    <w:basedOn w:val="Normal"/>
    <w:link w:val="ParagraphedelisteCar"/>
    <w:uiPriority w:val="34"/>
    <w:qFormat/>
    <w:rsid w:val="00506B98"/>
    <w:pPr>
      <w:ind w:left="720"/>
      <w:contextualSpacing/>
    </w:pPr>
  </w:style>
  <w:style w:type="character" w:customStyle="1" w:styleId="WW8Num6z1">
    <w:name w:val="WW8Num6z1"/>
    <w:rsid w:val="009460B9"/>
    <w:rPr>
      <w:rFonts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9A69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A69C5"/>
  </w:style>
  <w:style w:type="character" w:styleId="Mentionnonrsolue">
    <w:name w:val="Unresolved Mention"/>
    <w:basedOn w:val="Policepardfaut"/>
    <w:uiPriority w:val="99"/>
    <w:semiHidden/>
    <w:unhideWhenUsed/>
    <w:rsid w:val="007E04B7"/>
    <w:rPr>
      <w:color w:val="605E5C"/>
      <w:shd w:val="clear" w:color="auto" w:fill="E1DFDD"/>
    </w:rPr>
  </w:style>
  <w:style w:type="paragraph" w:customStyle="1" w:styleId="Corpsdetexte31">
    <w:name w:val="Corps de texte 31"/>
    <w:basedOn w:val="Normal"/>
    <w:rsid w:val="00D80241"/>
    <w:pPr>
      <w:suppressAutoHyphens/>
      <w:spacing w:after="0" w:line="280" w:lineRule="atLeast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7C39A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6B98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kern w:val="0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00D74"/>
    <w:pPr>
      <w:tabs>
        <w:tab w:val="right" w:leader="dot" w:pos="10790"/>
      </w:tabs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AF6C2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F6C2D"/>
    <w:pPr>
      <w:spacing w:after="100"/>
      <w:ind w:left="440"/>
    </w:pPr>
  </w:style>
  <w:style w:type="paragraph" w:styleId="Sansinterligne">
    <w:name w:val="No Spacing"/>
    <w:uiPriority w:val="1"/>
    <w:qFormat/>
    <w:rsid w:val="00986533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0846AC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74AAB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D7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C741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C064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B49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B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B49"/>
    <w:rPr>
      <w:vertAlign w:val="superscript"/>
    </w:rPr>
  </w:style>
  <w:style w:type="character" w:customStyle="1" w:styleId="ParagraphedelisteCar">
    <w:name w:val="Paragraphe de liste Car"/>
    <w:aliases w:val="texte de base Car,Puce focus Car,chapitre Car,Listes Car,Normal bullet 2 Car,Paragraph Car,lp1 Car,1st level - Bullet List Paragraph Car,Lettre d'introduction Car,Bullet EY Car,List L1 Car,Paragraphe Car,Contact Car,§norm Car"/>
    <w:basedOn w:val="Policepardfaut"/>
    <w:link w:val="Paragraphedeliste"/>
    <w:uiPriority w:val="34"/>
    <w:qFormat/>
    <w:rsid w:val="00A055D6"/>
  </w:style>
  <w:style w:type="character" w:styleId="Accentuationintense">
    <w:name w:val="Intense Emphasis"/>
    <w:basedOn w:val="Policepardfaut"/>
    <w:uiPriority w:val="21"/>
    <w:qFormat/>
    <w:rsid w:val="00934316"/>
    <w:rPr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unhideWhenUsed/>
    <w:rsid w:val="00D40B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40B28"/>
    <w:rPr>
      <w:rFonts w:ascii="Aptos" w:hAnsi="Aptos"/>
    </w:rPr>
  </w:style>
  <w:style w:type="paragraph" w:customStyle="1" w:styleId="titre30">
    <w:name w:val="titre3"/>
    <w:basedOn w:val="Normal"/>
    <w:rsid w:val="003A0635"/>
    <w:pPr>
      <w:spacing w:after="0" w:line="240" w:lineRule="auto"/>
    </w:pPr>
    <w:rPr>
      <w:rFonts w:ascii="Helvetica" w:eastAsia="Times" w:hAnsi="Helvetic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dpo@sigeif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rblis\Documents\Mod&#232;les%20Office%20personnalis&#233;s\Documents%20juridiqu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8547-67ED-4AC5-90E2-0F8F1C52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C:\Users\nburblis\Documents\Modèles Office personnalisés\Documents juridiques.dotx</Template>
  <TotalTime>2205</TotalTime>
  <Pages>7</Pages>
  <Words>2572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BURBLIS</dc:creator>
  <cp:keywords/>
  <dc:description/>
  <cp:lastModifiedBy>Lucas Rondu</cp:lastModifiedBy>
  <cp:revision>50</cp:revision>
  <cp:lastPrinted>2024-12-23T15:34:00Z</cp:lastPrinted>
  <dcterms:created xsi:type="dcterms:W3CDTF">2024-12-18T15:36:00Z</dcterms:created>
  <dcterms:modified xsi:type="dcterms:W3CDTF">2026-07-08T09:42:00Z</dcterms:modified>
</cp:coreProperties>
</file>